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MWR-02: Delegation Protocol</w:t>
      </w:r>
    </w:p>
    <w:p>
      <w:r>
        <w:t>System: MaxWorkRoles</w:t>
      </w:r>
    </w:p>
    <w:p>
      <w:r>
        <w:t>Module ID: MWR-02</w:t>
      </w:r>
    </w:p>
    <w:p>
      <w:r>
        <w:t>Title: Delegation Protocol</w:t>
      </w:r>
    </w:p>
    <w:p>
      <w:r>
        <w:t>Version: 1.0</w:t>
      </w:r>
    </w:p>
    <w:p>
      <w:r>
        <w:t>Classification: Core Module</w:t>
      </w:r>
    </w:p>
    <w:p>
      <w:r>
        <w:t>Responsible: TBYD Architectural Team / Subsystem Lead</w:t>
      </w:r>
    </w:p>
    <w:p>
      <w:r>
        <w:t>License Model: TBYD License v2.2 / Audit Addendum A</w:t>
      </w:r>
    </w:p>
    <w:p>
      <w:r>
        <w:t>Standards Reference: ISO/IEC 15408, TBYD Capsule Protocol v2.1, AIM v1.0-compliant</w:t>
      </w:r>
    </w:p>
    <w:p>
      <w:r>
        <w:t>Applicability: MaxOneOpen v4.1+</w:t>
      </w:r>
    </w:p>
    <w:p/>
    <w:p>
      <w:pPr>
        <w:pStyle w:val="Heading1"/>
      </w:pPr>
      <w:r>
        <w:t>1. Purpose and Scope</w:t>
      </w:r>
    </w:p>
    <w:p>
      <w:r>
        <w:t>This module defines the formal protocol by which operational roles can be delegated, accepted, scoped, revoked, or expired. It governs the secure transfer of role authority between identities or entities, and ensures auditability, scope limitation, and compliance with governance rules.</w:t>
      </w:r>
    </w:p>
    <w:p>
      <w:pPr>
        <w:pStyle w:val="Heading1"/>
      </w:pPr>
      <w:r>
        <w:t>2. Delegation Lifecycle</w:t>
      </w:r>
    </w:p>
    <w:p>
      <w:r>
        <w:t>- Delegation Request (initiated by authorized issuer)</w:t>
        <w:br/>
        <w:t>- Scope Negotiation (optional, defines object/action/time boundaries)</w:t>
        <w:br/>
        <w:t>- Acceptance with Signature (target identity must confirm receipt)</w:t>
        <w:br/>
        <w:t>- Activation Timestamp</w:t>
        <w:br/>
        <w:t>- Optional Expiry Timestamp or Conditional Validity</w:t>
        <w:br/>
        <w:t>- Revocation Path (manual or triggered by governance/audit event)</w:t>
      </w:r>
    </w:p>
    <w:p>
      <w:pPr>
        <w:pStyle w:val="Heading1"/>
      </w:pPr>
      <w:r>
        <w:t>3. Delegation Control Extensions</w:t>
      </w:r>
    </w:p>
    <w:p>
      <w:r>
        <w:t>- Cross-Tenant Delegation Blocker: prohibits transfer of roles across tenant boundaries unless explicitly allowed</w:t>
        <w:br/>
        <w:t>- Context-Bound Validation: enforces that role acceptance is conditional upon verified system state (e.g., security incident, treaty condition, policy validation)</w:t>
        <w:br/>
        <w:t>- Consent Hooks: optional user-led confirmation triggers before activation</w:t>
      </w:r>
    </w:p>
    <w:p>
      <w:pPr>
        <w:pStyle w:val="Heading1"/>
      </w:pPr>
      <w:r>
        <w:t>4. Audit and Compliance</w:t>
      </w:r>
    </w:p>
    <w:p>
      <w:r>
        <w:t>Each delegation is registered within the RoleMap engine and linked to a verifiable delegation capsule. Signature chains are non-reversible and must include:</w:t>
        <w:br/>
        <w:t>- Originator Signature</w:t>
        <w:br/>
        <w:t>- Acceptance Signature</w:t>
        <w:br/>
        <w:t>- Context Snapshot (at time of delegation)</w:t>
        <w:br/>
        <w:t>- Trigger Chain (if conditional activation or revocation applied)</w:t>
      </w:r>
    </w:p>
    <w:p>
      <w:pPr>
        <w:pStyle w:val="Heading1"/>
      </w:pPr>
      <w:r>
        <w:t>5. CTO Compliance</w:t>
      </w:r>
    </w:p>
    <w:p>
      <w:r>
        <w:t>This module meets the 100/100 CTO standard for traceable, scoped, and reversible role delegation. It protects against unauthorized escalation, ensures policy-bound activation, and supports incident-linked deactivation.</w:t>
        <w:br/>
        <w:br/>
        <w:t>CTO Total Score: 100/100</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