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MUX-09: UX Delegation Capsule</w:t>
      </w:r>
    </w:p>
    <w:p>
      <w:r>
        <w:t>System: MaxUXSuite</w:t>
      </w:r>
    </w:p>
    <w:p>
      <w:r>
        <w:t>Module ID: MUX-09</w:t>
      </w:r>
    </w:p>
    <w:p>
      <w:r>
        <w:t>Version: 1.0</w:t>
      </w:r>
    </w:p>
    <w:p>
      <w:r>
        <w:t>Title: UX Delegation Capsule</w:t>
      </w:r>
    </w:p>
    <w:p>
      <w:r>
        <w:t>Classification: Dynamic UI Responsibility Capsule</w:t>
      </w:r>
    </w:p>
    <w:p>
      <w:r>
        <w:t>Responsible: TBYD Interaction Delegation Taskforce</w:t>
      </w:r>
    </w:p>
    <w:p>
      <w:r>
        <w:t>License Model: TBYD License v2.2 / Audit Addendum A</w:t>
      </w:r>
    </w:p>
    <w:p>
      <w:r>
        <w:t>Standards Reference: ISO/IEC 27001,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structure and logic for delegating UI responsibility to alternative users, roles, or systems. Delegation is audit-bound and governed by declared capsule parameters, ensuring visibility and traceability in shared interfaces.</w:t>
      </w:r>
    </w:p>
    <w:p>
      <w:pPr>
        <w:pStyle w:val="Heading1"/>
      </w:pPr>
      <w:r>
        <w:t>2. Capsule Fields</w:t>
      </w:r>
    </w:p>
    <w:p>
      <w:r>
        <w:t>- capsule_id: unique identifier for delegation logic</w:t>
        <w:br/>
        <w:t>- original_role: MaxWorkRoles capsule reference with primary access</w:t>
        <w:br/>
        <w:t>- delegated_to: list of allowed delegate capsule references (roles or users)</w:t>
        <w:br/>
        <w:t>- delegation_scope: ENUM { full, partial, conditional }</w:t>
        <w:br/>
        <w:t>- trigger_condition: rule to activate delegation (e.g., absence, inactivity, treaty clause)</w:t>
        <w:br/>
        <w:t>- expiration_policy: time-bound or event-based expiry</w:t>
        <w:br/>
        <w:t>- revocation_reference: capsule reference for force revoke</w:t>
        <w:br/>
        <w:t>- trace_required: BOOLEAN – include in audit trace</w:t>
      </w:r>
    </w:p>
    <w:p>
      <w:pPr>
        <w:pStyle w:val="Heading1"/>
      </w:pPr>
      <w:r>
        <w:t>3. Sample Use Case</w:t>
      </w:r>
    </w:p>
    <w:p>
      <w:r>
        <w:t>Delegation of approval form visibility to ROLE-SUBSTITUTE-OFFICER if ROLE-PRIMARY-APPROVER is inactive for 48h.</w:t>
        <w:br/>
        <w:t>Scope: partial (limited to one component)</w:t>
        <w:br/>
        <w:t>Revocable via override capsule</w:t>
      </w:r>
    </w:p>
    <w:p>
      <w:pPr>
        <w:pStyle w:val="Heading1"/>
      </w:pPr>
      <w:r>
        <w:t>4. CTO Summary</w:t>
      </w:r>
    </w:p>
    <w:p>
      <w:r>
        <w:t>This capsule formalizes UI responsibility transfer under governance-aware logic. It protects sovereignty by anchoring all delegation decisions to declared, signed capsule flows.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