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MaxTreaty v1.0 – OSS &amp; Public Sector Treaty Usage Patterns</w:t>
      </w:r>
    </w:p>
    <w:p>
      <w:r>
        <w:t>This document outlines common use cases and implementation patterns for MaxTreaty in open source ecosystems and public institutions. It highlights treaty-based governance, collaborative rule enforcement, and structured sovereignty declaration.</w:t>
      </w:r>
    </w:p>
    <w:p>
      <w:pPr>
        <w:pStyle w:val="Heading1"/>
      </w:pPr>
      <w:r>
        <w:t>1. OSS Treaty for Contributor Governance</w:t>
      </w:r>
    </w:p>
    <w:p>
      <w:r>
        <w:t>Open Source maintainers can use MaxTreaty to define rules of engagement for contributors. Example elements include:</w:t>
        <w:br/>
        <w:t>- contribution rules and licensing scope</w:t>
        <w:br/>
        <w:t>- anchor delegation to review committees</w:t>
        <w:br/>
        <w:t>- exportable proofs for downstream reusers</w:t>
      </w:r>
    </w:p>
    <w:p>
      <w:pPr>
        <w:pStyle w:val="Heading1"/>
      </w:pPr>
      <w:r>
        <w:t>2. Public Institution Treaties</w:t>
      </w:r>
    </w:p>
    <w:p>
      <w:r>
        <w:t>Public sector projects can issue treaties to enforce procurement conditions, project sovereignty, or policy transparency. Typical features:</w:t>
        <w:br/>
        <w:t>- binding license class declarations</w:t>
        <w:br/>
        <w:t>- cross-agency treaty validation</w:t>
        <w:br/>
        <w:t>- digitally signed institutional anchors</w:t>
      </w:r>
    </w:p>
    <w:p>
      <w:pPr>
        <w:pStyle w:val="Heading1"/>
      </w:pPr>
      <w:r>
        <w:t>3. OSS-to-Institutional Treaty Handoff</w:t>
      </w:r>
    </w:p>
    <w:p>
      <w:r>
        <w:t>Treaties can be handed off or co-signed between OSS and institutional actors. Use cases include:</w:t>
        <w:br/>
        <w:t>- joint platform development with OSS and state backing</w:t>
        <w:br/>
        <w:t>- regulatory alignment of technical governance structures</w:t>
        <w:br/>
        <w:t>- treaty-based support for international grant or funding compliance</w:t>
      </w:r>
    </w:p>
    <w:p>
      <w:pPr>
        <w:pStyle w:val="Heading1"/>
      </w:pPr>
      <w:r>
        <w:t>4. Sovereign Reuse Scenarios</w:t>
      </w:r>
    </w:p>
    <w:p>
      <w:r>
        <w:t>Treaties allow controlled reuse and transparent legal anchoring. Common patterns include:</w:t>
        <w:br/>
        <w:t>- reuse of OSS capsules within public clouds with treaty conditions</w:t>
        <w:br/>
        <w:t>- infrastructure vendors validating capsule provenance via treaty.ref</w:t>
        <w:br/>
        <w:t>- national projects requiring Class A treaty-backed delivery</w:t>
      </w:r>
    </w:p>
    <w:p>
      <w:pPr>
        <w:pStyle w:val="Heading1"/>
      </w:pPr>
      <w:r>
        <w:t>5. Public Treaty Publication Patterns</w:t>
      </w:r>
    </w:p>
    <w:p>
      <w:r>
        <w:t>OSS and public bodies often publish treaties through:</w:t>
        <w:br/>
        <w:t>- GitHub Pages</w:t>
        <w:br/>
        <w:t>- Sovereign capsule registries</w:t>
        <w:br/>
        <w:t>- MaxBridge-backed treaty archives with audit trails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