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MaxSuite – App Conflict Resolution Matrix</w:t>
      </w:r>
    </w:p>
    <w:p>
      <w:r>
        <w:t>Version: 1.0</w:t>
      </w:r>
    </w:p>
    <w:p>
      <w:r>
        <w:t>Module ID: CTO-T4</w:t>
      </w:r>
    </w:p>
    <w:p>
      <w:r>
        <w:t>Document Type: Execution Conflict Handling</w:t>
      </w:r>
    </w:p>
    <w:p>
      <w:r>
        <w:t>---</w:t>
      </w:r>
    </w:p>
    <w:p>
      <w:pPr>
        <w:pStyle w:val="Heading2"/>
      </w:pPr>
      <w:r>
        <w:t>1. Purpose</w:t>
      </w:r>
    </w:p>
    <w:p>
      <w:r>
        <w:t>This document defines how MaxSuite resolves runtime conflicts between multiple policy, role, or app-layer triggers when executing open-source applications under capsule governance.</w:t>
      </w:r>
    </w:p>
    <w:p>
      <w:pPr>
        <w:pStyle w:val="Heading2"/>
      </w:pPr>
      <w:r>
        <w:t>2. Conflict Resolution Matrix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Conflict Scenario</w:t>
            </w:r>
          </w:p>
        </w:tc>
        <w:tc>
          <w:tcPr>
            <w:tcW w:type="dxa" w:w="2160"/>
          </w:tcPr>
          <w:p>
            <w:r>
              <w:t>Resolution Rule</w:t>
            </w:r>
          </w:p>
        </w:tc>
        <w:tc>
          <w:tcPr>
            <w:tcW w:type="dxa" w:w="2160"/>
          </w:tcPr>
          <w:p>
            <w:r>
              <w:t>Precedence</w:t>
            </w:r>
          </w:p>
        </w:tc>
        <w:tc>
          <w:tcPr>
            <w:tcW w:type="dxa" w:w="2160"/>
          </w:tcPr>
          <w:p>
            <w:r>
              <w:t>Escalation Trigger</w:t>
            </w:r>
          </w:p>
        </w:tc>
      </w:tr>
      <w:tr>
        <w:tc>
          <w:tcPr>
            <w:tcW w:type="dxa" w:w="2160"/>
          </w:tcPr>
          <w:p>
            <w:r>
              <w:t>Multiple roles claim access</w:t>
            </w:r>
          </w:p>
        </w:tc>
        <w:tc>
          <w:tcPr>
            <w:tcW w:type="dxa" w:w="2160"/>
          </w:tcPr>
          <w:p>
            <w:r>
              <w:t>Apply policy with narrowest scope</w:t>
            </w:r>
          </w:p>
        </w:tc>
        <w:tc>
          <w:tcPr>
            <w:tcW w:type="dxa" w:w="2160"/>
          </w:tcPr>
          <w:p>
            <w:r>
              <w:t>Policy Scope</w:t>
            </w:r>
          </w:p>
        </w:tc>
        <w:tc>
          <w:tcPr>
            <w:tcW w:type="dxa" w:w="2160"/>
          </w:tcPr>
          <w:p>
            <w:r>
              <w:t>RoleMismatchAudit</w:t>
            </w:r>
          </w:p>
        </w:tc>
      </w:tr>
      <w:tr>
        <w:tc>
          <w:tcPr>
            <w:tcW w:type="dxa" w:w="2160"/>
          </w:tcPr>
          <w:p>
            <w:r>
              <w:t>App requests external network</w:t>
            </w:r>
          </w:p>
        </w:tc>
        <w:tc>
          <w:tcPr>
            <w:tcW w:type="dxa" w:w="2160"/>
          </w:tcPr>
          <w:p>
            <w:r>
              <w:t>Block unless explicitly defined in capsule</w:t>
            </w:r>
          </w:p>
        </w:tc>
        <w:tc>
          <w:tcPr>
            <w:tcW w:type="dxa" w:w="2160"/>
          </w:tcPr>
          <w:p>
            <w:r>
              <w:t>Capsule Boundary</w:t>
            </w:r>
          </w:p>
        </w:tc>
        <w:tc>
          <w:tcPr>
            <w:tcW w:type="dxa" w:w="2160"/>
          </w:tcPr>
          <w:p>
            <w:r>
              <w:t>NetworkPolicyBreach</w:t>
            </w:r>
          </w:p>
        </w:tc>
      </w:tr>
      <w:tr>
        <w:tc>
          <w:tcPr>
            <w:tcW w:type="dxa" w:w="2160"/>
          </w:tcPr>
          <w:p>
            <w:r>
              <w:t>Simultaneous file access via two capsules</w:t>
            </w:r>
          </w:p>
        </w:tc>
        <w:tc>
          <w:tcPr>
            <w:tcW w:type="dxa" w:w="2160"/>
          </w:tcPr>
          <w:p>
            <w:r>
              <w:t>Grant to first policy-valid capsule; freeze second</w:t>
            </w:r>
          </w:p>
        </w:tc>
        <w:tc>
          <w:tcPr>
            <w:tcW w:type="dxa" w:w="2160"/>
          </w:tcPr>
          <w:p>
            <w:r>
              <w:t>Execution Order</w:t>
            </w:r>
          </w:p>
        </w:tc>
        <w:tc>
          <w:tcPr>
            <w:tcW w:type="dxa" w:w="2160"/>
          </w:tcPr>
          <w:p>
            <w:r>
              <w:t>FileLockConflict</w:t>
            </w:r>
          </w:p>
        </w:tc>
      </w:tr>
      <w:tr>
        <w:tc>
          <w:tcPr>
            <w:tcW w:type="dxa" w:w="2160"/>
          </w:tcPr>
          <w:p>
            <w:r>
              <w:t>UI attempts policy-restricted action</w:t>
            </w:r>
          </w:p>
        </w:tc>
        <w:tc>
          <w:tcPr>
            <w:tcW w:type="dxa" w:w="2160"/>
          </w:tcPr>
          <w:p>
            <w:r>
              <w:t>Block and audit via MaxAudit</w:t>
            </w:r>
          </w:p>
        </w:tc>
        <w:tc>
          <w:tcPr>
            <w:tcW w:type="dxa" w:w="2160"/>
          </w:tcPr>
          <w:p>
            <w:r>
              <w:t>Policy Enforcement</w:t>
            </w:r>
          </w:p>
        </w:tc>
        <w:tc>
          <w:tcPr>
            <w:tcW w:type="dxa" w:w="2160"/>
          </w:tcPr>
          <w:p>
            <w:r>
              <w:t>UIBypassAttempt</w:t>
            </w:r>
          </w:p>
        </w:tc>
      </w:tr>
      <w:tr>
        <w:tc>
          <w:tcPr>
            <w:tcW w:type="dxa" w:w="2160"/>
          </w:tcPr>
          <w:p>
            <w:r>
              <w:t>Expired override used at runtime</w:t>
            </w:r>
          </w:p>
        </w:tc>
        <w:tc>
          <w:tcPr>
            <w:tcW w:type="dxa" w:w="2160"/>
          </w:tcPr>
          <w:p>
            <w:r>
              <w:t>Block execution and notify MaxGovernance</w:t>
            </w:r>
          </w:p>
        </w:tc>
        <w:tc>
          <w:tcPr>
            <w:tcW w:type="dxa" w:w="2160"/>
          </w:tcPr>
          <w:p>
            <w:r>
              <w:t>Policy Validity</w:t>
            </w:r>
          </w:p>
        </w:tc>
        <w:tc>
          <w:tcPr>
            <w:tcW w:type="dxa" w:w="2160"/>
          </w:tcPr>
          <w:p>
            <w:r>
              <w:t>OverrideExpiryBreach</w:t>
            </w:r>
          </w:p>
        </w:tc>
      </w:tr>
    </w:tbl>
    <w:p>
      <w:pPr>
        <w:pStyle w:val="Heading2"/>
      </w:pPr>
      <w:r>
        <w:t>3. Enforcement and Audit</w:t>
      </w:r>
    </w:p>
    <w:p>
      <w:r>
        <w:t>All conflict outcomes must be logged in the MaxAudit system, tagged with `conflict_detected=true`. Execution is only allowed when resolved conflict state is validated. Capsules attempting unresolved or invalid state transitions must be quarantined.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