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MPC-04: Governance Override Capsule</w:t>
      </w:r>
    </w:p>
    <w:p>
      <w:r>
        <w:t>System: MaxProcess</w:t>
      </w:r>
    </w:p>
    <w:p>
      <w:r>
        <w:t>Module ID: MPC-04</w:t>
      </w:r>
    </w:p>
    <w:p>
      <w:r>
        <w:t>Title: Governance Override Capsule</w:t>
      </w:r>
    </w:p>
    <w:p>
      <w:r>
        <w:t>Version: 1.0</w:t>
      </w:r>
    </w:p>
    <w:p>
      <w:r>
        <w:t>Classification: Capsule Intervention Logic</w:t>
      </w:r>
    </w:p>
    <w:p>
      <w:r>
        <w:t>Responsible: TBYD Governance Engineering Core</w:t>
      </w:r>
    </w:p>
    <w:p>
      <w:r>
        <w:t>License Model: TBYD License v2.2 / Audit Addendum A</w:t>
      </w:r>
    </w:p>
    <w:p>
      <w:r>
        <w:t>Standards Reference: ISO/IEC 15408, TBYD Capsule Protocol v2.1</w:t>
      </w:r>
    </w:p>
    <w:p>
      <w:r>
        <w:t>Applicability: MaxOneOpen v4.1+</w:t>
      </w:r>
    </w:p>
    <w:p/>
    <w:p>
      <w:pPr>
        <w:pStyle w:val="Heading1"/>
      </w:pPr>
      <w:r>
        <w:t>1. Purpose</w:t>
      </w:r>
    </w:p>
    <w:p>
      <w:r>
        <w:t>This module defines the structure and effect of a Governance Override Capsule. It provides a formal, traceable mechanism to interrupt, replace, or force continuation of a ProcessCapsule based on treaty-bound governance authority.</w:t>
      </w:r>
    </w:p>
    <w:p>
      <w:pPr>
        <w:pStyle w:val="Heading1"/>
      </w:pPr>
      <w:r>
        <w:t>2. Override Trigger Scenarios</w:t>
      </w:r>
    </w:p>
    <w:p>
      <w:r>
        <w:t>Governance override may be invoked if:</w:t>
        <w:br/>
        <w:t>- a ProcessCapsule is frozen or refused</w:t>
        <w:br/>
        <w:t>- treaty violation is detected (by governance actor or external treaty monitor)</w:t>
        <w:br/>
        <w:t>- operational failure threatens policy or system integrity</w:t>
        <w:br/>
        <w:t>- escalation is explicitly permitted in the capsule’s governance_scope</w:t>
      </w:r>
    </w:p>
    <w:p>
      <w:pPr>
        <w:pStyle w:val="Heading1"/>
      </w:pPr>
      <w:r>
        <w:t>3. Override Capsule Fields</w:t>
      </w:r>
    </w:p>
    <w:p>
      <w:r>
        <w:t>Governance override capsules include:</w:t>
        <w:br/>
        <w:t>- override_id: global reference to override event</w:t>
        <w:br/>
        <w:t>- original_capsule: capsule_id being overridden</w:t>
        <w:br/>
        <w:t>- governance_actor: signature of override issuer</w:t>
        <w:br/>
        <w:t>- justification: free-text and treaty reference</w:t>
        <w:br/>
        <w:t>- validity_period: duration of override (e.g., 30m, 2h)</w:t>
        <w:br/>
        <w:t>- replacement_capsule: optional reference to follow-up capsule</w:t>
        <w:br/>
        <w:t>- trace_binding: forced MaxAudit anchor</w:t>
        <w:br/>
        <w:t>- override_scope: ENUM {local, tenant, treaty-global}</w:t>
      </w:r>
    </w:p>
    <w:p>
      <w:pPr>
        <w:pStyle w:val="Heading1"/>
      </w:pPr>
      <w:r>
        <w:t>4. Execution Outcome</w:t>
      </w:r>
    </w:p>
    <w:p>
      <w:r>
        <w:t>An override capsule:</w:t>
        <w:br/>
        <w:t>- reactivates or replaces the frozen capsule</w:t>
        <w:br/>
        <w:t>- logs trace record and freeze history</w:t>
        <w:br/>
        <w:t>- may enforce temporary cross-tenant execution rights</w:t>
        <w:br/>
        <w:t>- must be verified by MaxGovernance logic before activation</w:t>
      </w:r>
    </w:p>
    <w:p>
      <w:pPr>
        <w:pStyle w:val="Heading1"/>
      </w:pPr>
      <w:r>
        <w:t>5. CTO Summary</w:t>
      </w:r>
    </w:p>
    <w:p>
      <w:r>
        <w:t>Governance Override Capsules allow controlled, traceable intervention into process flows without breaking the capsule chain. This enables sovereign treaty enforcement and structured emergency reaction in high-trust systems.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