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MJU-05: Sanction &amp; Ruling Execution Capsule</w:t>
      </w:r>
    </w:p>
    <w:p>
      <w:r>
        <w:t>System: MaxJudicial</w:t>
      </w:r>
    </w:p>
    <w:p>
      <w:r>
        <w:t>Module ID: MJU-05</w:t>
      </w:r>
    </w:p>
    <w:p>
      <w:r>
        <w:t>Version: 1.0</w:t>
      </w:r>
    </w:p>
    <w:p>
      <w:r>
        <w:t>Title: Sanction &amp; Ruling Execution Capsule</w:t>
      </w:r>
    </w:p>
    <w:p>
      <w:r>
        <w:t>Classification: Governance Enforcement Capsule</w:t>
      </w:r>
    </w:p>
    <w:p>
      <w:r>
        <w:t>Responsible: TBYD Execution &amp; Enforcement Authority</w:t>
      </w:r>
    </w:p>
    <w:p>
      <w:r>
        <w:t>License Model: TBYD License v2.2 / Audit Addendum A</w:t>
      </w:r>
    </w:p>
    <w:p>
      <w:r>
        <w:t>Standards Reference: ISO/IEC 38500, TBYD Capsule Protocol v2.1, MaxProcess Integration v1.0</w:t>
      </w:r>
    </w:p>
    <w:p>
      <w:r>
        <w:t>Applicability: MaxOneOpen v4.1+</w:t>
      </w:r>
    </w:p>
    <w:p/>
    <w:p>
      <w:pPr>
        <w:pStyle w:val="Heading1"/>
      </w:pPr>
      <w:r>
        <w:t>1. Purpose</w:t>
      </w:r>
    </w:p>
    <w:p>
      <w:r>
        <w:t>This module governs the structure and propagation of enforcement actions resulting from judicial verdicts. It enables role revocation, access restrictions, trace enforcement, or policy-triggered obligations based on signed judicial outcomes.</w:t>
      </w:r>
    </w:p>
    <w:p>
      <w:pPr>
        <w:pStyle w:val="Heading1"/>
      </w:pPr>
      <w:r>
        <w:t>2. Capsule Fields</w:t>
      </w:r>
    </w:p>
    <w:p>
      <w:r>
        <w:t>- capsule_id: execution capsule identifier</w:t>
        <w:br/>
        <w:t>- linked_verdict_reference: signed verdict capsule ID</w:t>
        <w:br/>
        <w:t>- enforcement_type: ENUM { role_revocation, access_block, audit_trigger, forking_duty, treaty_realignment }</w:t>
        <w:br/>
        <w:t>- affected_targets: list of role, project, or system capsule IDs</w:t>
        <w:br/>
        <w:t>- execution_scope: ENUM { immediate, staged, conditional }</w:t>
        <w:br/>
        <w:t>- rollback_path: optional capsule ID or rollback condition capsule</w:t>
        <w:br/>
        <w:t>- audit_trace_reference: MaxAudit capsule to log enforcement state</w:t>
        <w:br/>
        <w:t>- notification_clause: BOOLEAN – trigger public or private notification capsule</w:t>
      </w:r>
    </w:p>
    <w:p>
      <w:pPr>
        <w:pStyle w:val="Heading1"/>
      </w:pPr>
      <w:r>
        <w:t>3. Enforcement Behavior</w:t>
      </w:r>
    </w:p>
    <w:p>
      <w:r>
        <w:t>Once issued and validated, the capsule must trigger capsule-based policy enforcement mechanisms across MaxOneOpen. If rollback is required, the reference capsule governs state reset logic, trace restoration, or role restoration under conditions.</w:t>
      </w:r>
    </w:p>
    <w:p>
      <w:pPr>
        <w:pStyle w:val="Heading1"/>
      </w:pPr>
      <w:r>
        <w:t>4. CTO Summary</w:t>
      </w:r>
    </w:p>
    <w:p>
      <w:r>
        <w:t>This execution capsule bridges judicial outcomes with operational enforcement. It transforms governance decisions into technical, traceable actions across sovereign infrastructure — with rollback, propagation, and visibility logic built in.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