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MJU-02: Hearing Capsule &amp; Statement Flow</w:t>
      </w:r>
    </w:p>
    <w:p>
      <w:r>
        <w:t>System: MaxJudicial</w:t>
      </w:r>
    </w:p>
    <w:p>
      <w:r>
        <w:t>Module ID: MJU-02</w:t>
      </w:r>
    </w:p>
    <w:p>
      <w:r>
        <w:t>Version: 1.0</w:t>
      </w:r>
    </w:p>
    <w:p>
      <w:r>
        <w:t>Title: Hearing Capsule &amp; Statement Flow</w:t>
      </w:r>
    </w:p>
    <w:p>
      <w:r>
        <w:t>Classification: Procedural Interaction Capsule</w:t>
      </w:r>
    </w:p>
    <w:p>
      <w:r>
        <w:t>Responsible: TBYD Judicial Procedures Taskforce</w:t>
      </w:r>
    </w:p>
    <w:p>
      <w:r>
        <w:t>License Model: TBYD License v2.2 / Audit Addendum A</w:t>
      </w:r>
    </w:p>
    <w:p>
      <w:r>
        <w:t>Standards Reference: ISO/IEC 38500, TBYD Capsule Protocol v2.1</w:t>
      </w:r>
    </w:p>
    <w:p>
      <w:r>
        <w:t>Applicability: MaxOneOpen v4.1+</w:t>
      </w:r>
    </w:p>
    <w:p/>
    <w:p>
      <w:pPr>
        <w:pStyle w:val="Heading1"/>
      </w:pPr>
      <w:r>
        <w:t>1. Purpose</w:t>
      </w:r>
    </w:p>
    <w:p>
      <w:r>
        <w:t>This module defines the structure for a hearing capsule, enabling structured argument exchange, position recording, objections, and response tracking. It models judicial dialogue without requiring live presence, preserving sovereignty and traceability.</w:t>
      </w:r>
    </w:p>
    <w:p>
      <w:pPr>
        <w:pStyle w:val="Heading1"/>
      </w:pPr>
      <w:r>
        <w:t>2. Capsule Fields</w:t>
      </w:r>
    </w:p>
    <w:p>
      <w:r>
        <w:t>- capsule_id: unique identifier</w:t>
        <w:br/>
        <w:t>- judicial_reference: parent judicial capsule ID</w:t>
        <w:br/>
        <w:t>- speaker_role: MaxWorkRoles capsule ID or governance actor</w:t>
        <w:br/>
        <w:t>- statement_type: ENUM { claim, defense, evidence_submission, objection, rebuttal, final_word }</w:t>
        <w:br/>
        <w:t>- statement_body: structured text or capsule-linked input</w:t>
        <w:br/>
        <w:t>- timestamp: ISO timestamp of submission</w:t>
        <w:br/>
        <w:t>- visibility_scope: ENUM { full, panel_only, public_summary }</w:t>
        <w:br/>
        <w:t>- response_reference: optional capsule ID this statement replies to</w:t>
      </w:r>
    </w:p>
    <w:p>
      <w:pPr>
        <w:pStyle w:val="Heading1"/>
      </w:pPr>
      <w:r>
        <w:t>3. Hearing Flow Logic</w:t>
      </w:r>
    </w:p>
    <w:p>
      <w:r>
        <w:t>Statements are submitted as discrete hearing capsules. The parent judicial capsule defines the order of submission, response deadlines, and validity period. Panels may freeze, block, or ignore statements based on capsule-defined conditions.</w:t>
      </w:r>
    </w:p>
    <w:p>
      <w:pPr>
        <w:pStyle w:val="Heading1"/>
      </w:pPr>
      <w:r>
        <w:t>4. CTO Summary</w:t>
      </w:r>
    </w:p>
    <w:p>
      <w:r>
        <w:t>The Hearing Capsule transforms argumentation into a verifiable, sovereign process. Every claim, objection, and response is self-contained, signable, and traceable — allowing asynchronous governance without central dependency or live session constraints.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