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MJU-17: OSS Dispute Court Pattern Kit</w:t>
      </w:r>
    </w:p>
    <w:p>
      <w:r>
        <w:t>System: MaxJudicial</w:t>
      </w:r>
    </w:p>
    <w:p>
      <w:r>
        <w:t>Module ID: MJU-17</w:t>
      </w:r>
    </w:p>
    <w:p>
      <w:r>
        <w:t>Version: 1.0</w:t>
      </w:r>
    </w:p>
    <w:p>
      <w:r>
        <w:t>Title: OSS Dispute Court Pattern Kit</w:t>
      </w:r>
    </w:p>
    <w:p>
      <w:r>
        <w:t>Classification: Community Governance Deployment Kit</w:t>
      </w:r>
    </w:p>
    <w:p>
      <w:r>
        <w:t>Responsible: TBYD Open Source Engagement Cell</w:t>
      </w:r>
    </w:p>
    <w:p>
      <w:r>
        <w:t>License Model: TBYD License v2.2 / Audit Addendum A</w:t>
      </w:r>
    </w:p>
    <w:p>
      <w:r>
        <w:t>Standards Reference: ISO/IEC 38500, TBYD Capsule Protocol v2.1, Community Dispute Patterns v1.0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delivers a preconfigured capsule set for OSS projects to implement and launch a self-contained dispute resolution court. It enables community-driven justice processes without dependency on external platforms or centralized actors.</w:t>
      </w:r>
    </w:p>
    <w:p>
      <w:pPr>
        <w:pStyle w:val="Heading1"/>
      </w:pPr>
      <w:r>
        <w:t>2. Kit Components</w:t>
      </w:r>
    </w:p>
    <w:p>
      <w:r>
        <w:t>- preconfigured capsules: judicial, hearing, verdict, judge-role</w:t>
        <w:br/>
        <w:t>- YAML seed set for minimal deployment</w:t>
        <w:br/>
        <w:t>- OSS-specific participation rules (e.g., contributor challenge rights)</w:t>
        <w:br/>
        <w:t>- documentation on rotational panels, quorum logic, and capsule verification</w:t>
        <w:br/>
        <w:t>- deployment guide (Markdown + sample flow)</w:t>
      </w:r>
    </w:p>
    <w:p>
      <w:pPr>
        <w:pStyle w:val="Heading1"/>
      </w:pPr>
      <w:r>
        <w:t>3. Sample Scenario</w:t>
      </w:r>
    </w:p>
    <w:p>
      <w:r>
        <w:t>An OSS project adopts the Pattern Kit to resolve contributor bans, license misalignment, and internal role disputes. The court is installed as a capsule set in a governance repository — all actions are recorded in public trace capsules.</w:t>
      </w:r>
    </w:p>
    <w:p>
      <w:pPr>
        <w:pStyle w:val="Heading1"/>
      </w:pPr>
      <w:r>
        <w:t>4. CTO Summary</w:t>
      </w:r>
    </w:p>
    <w:p>
      <w:r>
        <w:t>This kit lowers the entry barrier for sovereign OSS governance. It gives projects a full-featured, traceable, and legally insulated decision structure — ready to integrate with Treaty, MaxWorkRoles, and MaxAudit immediately.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