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MJU-18: Public Judgment Capsule</w:t>
      </w:r>
    </w:p>
    <w:p>
      <w:r>
        <w:t>System: MaxJudicial</w:t>
      </w:r>
    </w:p>
    <w:p>
      <w:r>
        <w:t>Module ID: MJU-18</w:t>
      </w:r>
    </w:p>
    <w:p>
      <w:r>
        <w:t>Version: 1.0</w:t>
      </w:r>
    </w:p>
    <w:p>
      <w:r>
        <w:t>Title: Public Judgment Capsule</w:t>
      </w:r>
    </w:p>
    <w:p>
      <w:r>
        <w:t>Classification: Transparency &amp; Disclosure Capsule</w:t>
      </w:r>
    </w:p>
    <w:p>
      <w:r>
        <w:t>Responsible: TBYD Public Governance Unit</w:t>
      </w:r>
    </w:p>
    <w:p>
      <w:r>
        <w:t>License Model: TBYD License v2.2 / Audit Addendum A</w:t>
      </w:r>
    </w:p>
    <w:p>
      <w:r>
        <w:t>Standards Reference: ISO/IEC 38500, Open Governance Declaration v1.0, TBYD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capsule format enables structured, signed publication of selected verdicts, rationale, and impact summaries. It supports public traceability, strategic transparency, and selective enforcement publicity aligned with governance policies.</w:t>
      </w:r>
    </w:p>
    <w:p>
      <w:pPr>
        <w:pStyle w:val="Heading1"/>
      </w:pPr>
      <w:r>
        <w:t>2. Capsule Fields</w:t>
      </w:r>
    </w:p>
    <w:p>
      <w:r>
        <w:t>- capsule_id: public judgment capsule ID</w:t>
        <w:br/>
        <w:t>- source_verdict_reference: verdict capsule ID (MJU-04)</w:t>
        <w:br/>
        <w:t>- publication_scope: ENUM { global_public, community_only, institutional_audience }</w:t>
        <w:br/>
        <w:t>- summary_impact: short description of issue and judgment</w:t>
        <w:br/>
        <w:t>- redacted_fields: list of suppressed or anonymized capsule fields</w:t>
        <w:br/>
        <w:t>- signer_role: governance actor certifying the release</w:t>
        <w:br/>
        <w:t>- linked_transcript: optional MJU-11 reference</w:t>
        <w:br/>
        <w:t>- release_timing: ISO date or trigger condition</w:t>
      </w:r>
    </w:p>
    <w:p>
      <w:pPr>
        <w:pStyle w:val="Heading1"/>
      </w:pPr>
      <w:r>
        <w:t>3. Use Case</w:t>
      </w:r>
    </w:p>
    <w:p>
      <w:r>
        <w:t>Public summary of a Treaty violation verdict is released to signal alignment with OSS governance values. Portions related to contributor identities are redacted. The release is timestamped, hash-signed, and linked to the hearing capsule.</w:t>
      </w:r>
    </w:p>
    <w:p>
      <w:pPr>
        <w:pStyle w:val="Heading1"/>
      </w:pPr>
      <w:r>
        <w:t>4. CTO Summary</w:t>
      </w:r>
    </w:p>
    <w:p>
      <w:r>
        <w:t>This capsule format bridges sovereign judgment and public communication. It supports trust-building, transparency, and trace-based accountability while maintaining privacy and procedural integrity as needed.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