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Audit and Export Structure</w:t>
      </w:r>
    </w:p>
    <w:p>
      <w:r>
        <w:t>This document defines the audit trail logic, exportable outputs, and verification mechanisms of MaxDeploy. It ensures traceability, reproducibility, and third-party validation of all deployment actions in capsule-based environments.</w:t>
      </w:r>
    </w:p>
    <w:p>
      <w:pPr>
        <w:pStyle w:val="Heading1"/>
      </w:pPr>
      <w:r>
        <w:t>1. Audit File Generation</w:t>
      </w:r>
    </w:p>
    <w:p>
      <w:r>
        <w:t>Every deployment executed through MaxDeploy generates a set of cryptographically signed audit files that are traceable, verifiable, and linked to the system's Immutable Audit Trail Ledger (IATL).</w:t>
      </w:r>
    </w:p>
    <w:p>
      <w:pPr/>
      <w:r>
        <w:t>Core audit outputs include:</w:t>
      </w:r>
    </w:p>
    <w:p>
      <w:pPr>
        <w:pStyle w:val="ListBullet"/>
      </w:pPr>
      <w:r>
        <w:t>- meta.audit.json – structured audit file with hash, scope, operator ID</w:t>
      </w:r>
    </w:p>
    <w:p>
      <w:pPr>
        <w:pStyle w:val="ListBullet"/>
      </w:pPr>
      <w:r>
        <w:t>- audit.trace.sig – digitally signed hash verification trail</w:t>
      </w:r>
    </w:p>
    <w:p>
      <w:pPr>
        <w:pStyle w:val="ListBullet"/>
      </w:pPr>
      <w:r>
        <w:t>- manifest.deploy.yaml – embedded audit anchor reference</w:t>
      </w:r>
    </w:p>
    <w:p>
      <w:pPr>
        <w:pStyle w:val="Heading1"/>
      </w:pPr>
      <w:r>
        <w:t>2. Ledger Integration</w:t>
      </w:r>
    </w:p>
    <w:p>
      <w:r>
        <w:t>Audit files produced by MaxDeploy are registered in the IATL. These entries contain a sequential hash chain, timestamp, role signature, and context binding to the deployment capsule. The ledger is append-only and independently verifiable.</w:t>
      </w:r>
    </w:p>
    <w:p>
      <w:pPr>
        <w:pStyle w:val="Heading1"/>
      </w:pPr>
      <w:r>
        <w:t>3. Export Mechanisms</w:t>
      </w:r>
    </w:p>
    <w:p>
      <w:r>
        <w:t>Audit capsules can be exported using the standard capsule-compatible export protocol. External institutions (e.g., regulators, certification bodies, or independent auditors) may request export bundles containing:</w:t>
      </w:r>
    </w:p>
    <w:p>
      <w:pPr>
        <w:pStyle w:val="ListBullet"/>
      </w:pPr>
      <w:r>
        <w:t>- meta.audit.json (verifiable in air-gapped environments)</w:t>
      </w:r>
    </w:p>
    <w:p>
      <w:pPr>
        <w:pStyle w:val="ListBullet"/>
      </w:pPr>
      <w:r>
        <w:t>- audit.trace.sig (signed timestamped proof chain)</w:t>
      </w:r>
    </w:p>
    <w:p>
      <w:pPr>
        <w:pStyle w:val="ListBullet"/>
      </w:pPr>
      <w:r>
        <w:t>- operator blueprint (to prove delegation or authority)</w:t>
      </w:r>
    </w:p>
    <w:p>
      <w:pPr>
        <w:pStyle w:val="Heading1"/>
      </w:pPr>
      <w:r>
        <w:t>4. Reproducibility Criteria</w:t>
      </w:r>
    </w:p>
    <w:p>
      <w:r>
        <w:t>MaxDeploy enforces reproducibility by ensuring that every verified deployment capsule can be re-executed identically on any trusted MaxOneOpen-compatible instance. This requires:</w:t>
      </w:r>
    </w:p>
    <w:p>
      <w:pPr>
        <w:pStyle w:val="ListBullet"/>
      </w:pPr>
      <w:r>
        <w:t>- Reference to a fixed anchor.exec.ref</w:t>
      </w:r>
    </w:p>
    <w:p>
      <w:pPr>
        <w:pStyle w:val="ListBullet"/>
      </w:pPr>
      <w:r>
        <w:t>- Lock-in of all upstream policy and manifest versions</w:t>
      </w:r>
    </w:p>
    <w:p>
      <w:pPr>
        <w:pStyle w:val="ListBullet"/>
      </w:pPr>
      <w:r>
        <w:t>- Permanent hash-locked execution ID (xID)</w:t>
      </w:r>
    </w:p>
    <w:p>
      <w:pPr>
        <w:pStyle w:val="Heading1"/>
      </w:pPr>
      <w:r>
        <w:t>5. Public Disclosure Capability</w:t>
      </w:r>
    </w:p>
    <w:p>
      <w:r>
        <w:t>MaxDeploy supports audit transparency in OSS and institutional environments. Optional configuration allows for automatic publishing of audit trails to public registries or treaty-bound transparency portals.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