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MaxDeploy v1.0 – Overview and System Role</w:t>
      </w:r>
    </w:p>
    <w:p>
      <w:r>
        <w:t>This document defines the core responsibility and systemic impact of MaxDeploy as a critical module within the MaxOneOpen ecosystem. It follows the TBYD process standard and forms part of the complete 100/100 documentation required for auditable, sovereign deployment infrastructure.</w:t>
      </w:r>
    </w:p>
    <w:p>
      <w:pPr>
        <w:pStyle w:val="Heading1"/>
      </w:pPr>
      <w:r>
        <w:t>1. System Purpose</w:t>
      </w:r>
    </w:p>
    <w:p>
      <w:r>
        <w:t>MaxDeploy is the deployment execution and verification anchor of MaxOneOpen. It transforms validated release intents into controlled, auditable, and reproducible system states – independent of infrastructure, but fully policy-bound.</w:t>
      </w:r>
    </w:p>
    <w:p>
      <w:pPr>
        <w:pStyle w:val="Heading1"/>
      </w:pPr>
      <w:r>
        <w:t>2. Functional Responsibility</w:t>
      </w:r>
    </w:p>
    <w:p>
      <w:r>
        <w:t>MaxDeploy is not a traditional orchestration layer. It does not provision infrastructure or manage runtime environments. Its core responsibility is to ensure that no system enters execution without passing the structural, policy, and trust thresholds defined by the governance layers of MaxOneOpen. This includes validation of deployment manifests, linkage to audit trails, policy conformity checks, and traceable role-based triggering of execution events.</w:t>
      </w:r>
    </w:p>
    <w:p>
      <w:pPr>
        <w:pStyle w:val="Heading1"/>
      </w:pPr>
      <w:r>
        <w:t>3. Systemic Impact</w:t>
      </w:r>
    </w:p>
    <w:p>
      <w:r>
        <w:t>By establishing reproducibility, structural integrity, and auditable execution, MaxDeploy enables secure deployment operations across OSS, public sector, and enterprise environments. It transforms intent into verifiable action – turning deployment into a governed event instead of a technical assumption. MaxDeploy also functions as a first-layer protection against unauthorized forks, out-of-policy rollouts, and undocumented system states.</w:t>
      </w:r>
    </w:p>
    <w:p>
      <w:pPr>
        <w:pStyle w:val="Heading1"/>
      </w:pPr>
      <w:r>
        <w:t>4. Target Audience</w:t>
      </w:r>
    </w:p>
    <w:p>
      <w:r>
        <w:t>This module is relevant for CTOs, DevSecOps teams, regulatory compliance officers, and OSS maintainers who require secure, verifiable deployment of system components under treaty governance or license restrictions.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