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MaxBridge v1.2 – System Module 05</w:t>
      </w:r>
    </w:p>
    <w:p>
      <w:r>
        <w:t>Module Title: Breach Response &amp; Conflict Tracing</w:t>
      </w:r>
    </w:p>
    <w:p>
      <w:r>
        <w:t>Version: 1.2</w:t>
      </w:r>
    </w:p>
    <w:p>
      <w:r>
        <w:t>Document Type: System Core Module</w:t>
      </w:r>
    </w:p>
    <w:p>
      <w:r>
        <w:t>License: TBYD License v2.2 + Addendum A (Preview Right Only)</w:t>
      </w:r>
    </w:p>
    <w:p>
      <w:r>
        <w:t>Subsystem: MaxBridge (Compatibility &amp; Control Layer)</w:t>
      </w:r>
    </w:p>
    <w:p>
      <w:r>
        <w:t>Release Context: Part of MaxOneOpen v4.1 ecosystem – standalone deployable</w:t>
      </w:r>
    </w:p>
    <w:p>
      <w:r>
        <w:t>Status: CTO-aligned – certified structure</w:t>
      </w:r>
    </w:p>
    <w:p>
      <w:r>
        <w:br w:type="page"/>
      </w:r>
    </w:p>
    <w:p>
      <w:pPr>
        <w:pStyle w:val="Heading1"/>
      </w:pPr>
      <w:r>
        <w:t>1. Purpose</w:t>
      </w:r>
    </w:p>
    <w:p>
      <w:r>
        <w:t>This module describes MaxBridge’s logic for handling policy breaches, validation failures, rule violations and external conflict scenarios. It defines how breach signals are generated, classified, and optionally escalated for auditing and treaty compliance.</w:t>
      </w:r>
    </w:p>
    <w:p>
      <w:pPr>
        <w:pStyle w:val="Heading1"/>
      </w:pPr>
      <w:r>
        <w:t>2. Breach Classes</w:t>
      </w:r>
    </w:p>
    <w:p>
      <w:r>
        <w:t>MaxBridge identifies and categorizes breaches into four actionable classes:</w:t>
      </w:r>
    </w:p>
    <w:p>
      <w:pPr>
        <w:pStyle w:val="ListBullet"/>
      </w:pPr>
      <w:r>
        <w:t>- Class A: Direct violation of MaxOneOpen or MaxReg structural rule</w:t>
      </w:r>
    </w:p>
    <w:p>
      <w:pPr>
        <w:pStyle w:val="ListBullet"/>
      </w:pPr>
      <w:r>
        <w:t>- Class B: Signature mismatch or tampering attempt</w:t>
      </w:r>
    </w:p>
    <w:p>
      <w:pPr>
        <w:pStyle w:val="ListBullet"/>
      </w:pPr>
      <w:r>
        <w:t>- Class C: Missing or invalid policy binding</w:t>
      </w:r>
    </w:p>
    <w:p>
      <w:pPr>
        <w:pStyle w:val="ListBullet"/>
      </w:pPr>
      <w:r>
        <w:t>- Class D: External system misbehavior (e.g. illegal resubmission, bypass attempt)</w:t>
      </w:r>
    </w:p>
    <w:p>
      <w:pPr>
        <w:pStyle w:val="Heading1"/>
      </w:pPr>
      <w:r>
        <w:t>3. Breach Signal Generation</w:t>
      </w:r>
    </w:p>
    <w:p>
      <w:r>
        <w:t>Each class triggers the generation of a breach signal capsule. This capsule includes a reference to the failed source capsule, error codes, affected policy chain, and signature trail. All breach signals are verifiable and auditable objects. They can be externally reviewed, anchored, or reported.</w:t>
      </w:r>
    </w:p>
    <w:p>
      <w:pPr>
        <w:pStyle w:val="Heading1"/>
      </w:pPr>
      <w:r>
        <w:t>4. Conflict Tracing Mechanism</w:t>
      </w:r>
    </w:p>
    <w:p>
      <w:r>
        <w:t>Breach signals trigger trace propagation through MaxReg. The originating ruleset is traced, its conflict path resolved, and any forks, overrides or conflicting dependencies are logged.</w:t>
      </w:r>
    </w:p>
    <w:p>
      <w:r>
        <w:t>If a breach occurred due to overlapping jurisdiction (e.g., license vs. role vs. treaty), the resolution path is written to the capsule metadata under `conflict.trace.path`.</w:t>
      </w:r>
    </w:p>
    <w:p>
      <w:pPr>
        <w:pStyle w:val="Heading1"/>
      </w:pPr>
      <w:r>
        <w:t>5. Integration with MaxAudit</w:t>
      </w:r>
    </w:p>
    <w:p>
      <w:r>
        <w:t>Breach capsules are optionally submitted to MaxAudit for IATL certification. If accepted, a public breach record is generated and made referenceable in treaty or governance reporting.</w:t>
      </w:r>
    </w:p>
    <w:p>
      <w:pPr>
        <w:pStyle w:val="Heading1"/>
      </w:pPr>
      <w:r>
        <w:t>6. Dispute Scenario Handling</w:t>
      </w:r>
    </w:p>
    <w:p>
      <w:r>
        <w:t>Disputes arising from policy enforcement failures are resolved by referencing the full capsule + trace chain. Each MaxBridge instance must retain this trail for at least one audit cycle or until explicitly revoked.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