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MaxBridge v1.2 – Generated Add-on: CRS PolicyStack Examples</w:t>
      </w:r>
    </w:p>
    <w:p>
      <w:r>
        <w:t>Module Title: PolicyStack Examples – Capsule Policy Constructs</w:t>
      </w:r>
    </w:p>
    <w:p>
      <w:r>
        <w:t>Version: 1.2</w:t>
      </w:r>
    </w:p>
    <w:p>
      <w:r>
        <w:t>Document Type: Auto-Generated Add-on Examples</w:t>
      </w:r>
    </w:p>
    <w:p>
      <w:r>
        <w:t>License: TBYD License v2.2 + Addendum A (Preview Right Only)</w:t>
      </w:r>
    </w:p>
    <w:p>
      <w:r>
        <w:t>Subsystem: MaxBridge (CRS Reusable Ruleset Layer)</w:t>
      </w:r>
    </w:p>
    <w:p>
      <w:r>
        <w:t>Release Context: Part of MaxOneOpen v4.1 ecosystem – standalone deployable</w:t>
      </w:r>
    </w:p>
    <w:p>
      <w:r>
        <w:t>Status: CTO-aligned – certified stack examples</w:t>
      </w:r>
    </w:p>
    <w:p>
      <w:r>
        <w:br w:type="page"/>
      </w:r>
    </w:p>
    <w:p>
      <w:pPr>
        <w:pStyle w:val="Heading1"/>
      </w:pPr>
      <w:r>
        <w:t>1. Policy Stack: Access by Org and Region</w:t>
      </w:r>
    </w:p>
    <w:p>
      <w:r>
        <w:t>policy_stack:</w:t>
        <w:br/>
        <w:t xml:space="preserve">  name: stack-org-eu</w:t>
        <w:br/>
        <w:t xml:space="preserve">  enforce:</w:t>
        <w:br/>
        <w:t xml:space="preserve">    allow:</w:t>
        <w:br/>
        <w:t xml:space="preserve">      - if: user.org == "OpenNet-EU"</w:t>
        <w:br/>
        <w:t xml:space="preserve">        then: access:read</w:t>
        <w:br/>
        <w:t xml:space="preserve">    deny:</w:t>
        <w:br/>
        <w:t xml:space="preserve">      - if: user.region != "EU"</w:t>
        <w:br/>
        <w:t xml:space="preserve">        then: access:all</w:t>
        <w:br/>
        <w:t xml:space="preserve">  escalate:</w:t>
        <w:br/>
        <w:t xml:space="preserve">    - if: policy.match.fail &gt; 1</w:t>
        <w:br/>
        <w:t xml:space="preserve">      then: signal.breach:classC</w:t>
      </w:r>
    </w:p>
    <w:p>
      <w:pPr>
        <w:pStyle w:val="Heading1"/>
      </w:pPr>
      <w:r>
        <w:t>2. Policy Stack: Role-Based Write Control</w:t>
      </w:r>
    </w:p>
    <w:p>
      <w:r>
        <w:t>policy_stack:</w:t>
        <w:br/>
        <w:t xml:space="preserve">  name: stack-role-write</w:t>
        <w:br/>
        <w:t xml:space="preserve">  enforce:</w:t>
        <w:br/>
        <w:t xml:space="preserve">    allow:</w:t>
        <w:br/>
        <w:t xml:space="preserve">      - if: user.role in ["editor", "admin"]</w:t>
        <w:br/>
        <w:t xml:space="preserve">        then: access:write</w:t>
        <w:br/>
        <w:t xml:space="preserve">    deny:</w:t>
        <w:br/>
        <w:t xml:space="preserve">      - if: user.role == "viewer"</w:t>
        <w:br/>
        <w:t xml:space="preserve">        then: access:write</w:t>
        <w:br/>
        <w:t xml:space="preserve">  audit:</w:t>
        <w:br/>
        <w:t xml:space="preserve">    - always: true</w:t>
      </w:r>
    </w:p>
    <w:p>
      <w:pPr>
        <w:pStyle w:val="Heading1"/>
      </w:pPr>
      <w:r>
        <w:t>3. Policy Stack: Fork &amp; License Restriction</w:t>
      </w:r>
    </w:p>
    <w:p>
      <w:r>
        <w:t>policy_stack:</w:t>
        <w:br/>
        <w:t xml:space="preserve">  name: stack-fork-lock</w:t>
        <w:br/>
        <w:t xml:space="preserve">  enforce:</w:t>
        <w:br/>
        <w:t xml:space="preserve">    deny:</w:t>
        <w:br/>
        <w:t xml:space="preserve">      - if: capsule.license != "TBYD-v2.2"</w:t>
        <w:br/>
        <w:t xml:space="preserve">        then: fork:deny</w:t>
        <w:br/>
        <w:t xml:space="preserve">      - if: fork.depth &gt; 1</w:t>
        <w:br/>
        <w:t xml:space="preserve">        then: signal.breach:classA</w:t>
        <w:br/>
        <w:t xml:space="preserve">  require:</w:t>
        <w:br/>
        <w:t xml:space="preserve">    - license.chain:present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