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04</w:t>
      </w:r>
    </w:p>
    <w:p>
      <w:r>
        <w:t>Module Title: External System Capsule Wrapping</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defines how MaxBridge transforms inbound requests, API calls, or data flows from external systems into verifiable capsules. It ensures that no external input is executed or passed downstream without full encapsulation, rule binding, and policy validation.</w:t>
      </w:r>
    </w:p>
    <w:p>
      <w:pPr>
        <w:pStyle w:val="Heading1"/>
      </w:pPr>
      <w:r>
        <w:t>2. Wrapping Primitives</w:t>
      </w:r>
    </w:p>
    <w:p>
      <w:r>
        <w:t>Each external interaction is transformed into a structured capsule using the following core components:</w:t>
      </w:r>
    </w:p>
    <w:p>
      <w:pPr>
        <w:pStyle w:val="ListBullet"/>
      </w:pPr>
      <w:r>
        <w:t>- `manifest.yaml`: Declares policy scope, license, system origin, validation path</w:t>
      </w:r>
    </w:p>
    <w:p>
      <w:pPr>
        <w:pStyle w:val="ListBullet"/>
      </w:pPr>
      <w:r>
        <w:t>- `meta.audit.json`: Encodes capsule hash, signature, timestamps, trace ID</w:t>
      </w:r>
    </w:p>
    <w:p>
      <w:pPr>
        <w:pStyle w:val="ListBullet"/>
      </w:pPr>
      <w:r>
        <w:t>- `input.payload/`: Contains sanitized source content (API call, webhook data, etc.)</w:t>
      </w:r>
    </w:p>
    <w:p>
      <w:pPr>
        <w:pStyle w:val="ListBullet"/>
      </w:pPr>
      <w:r>
        <w:t>- `anchor.ref`: Optional reference to anchor chain, if required</w:t>
      </w:r>
    </w:p>
    <w:p>
      <w:pPr>
        <w:pStyle w:val="Heading1"/>
      </w:pPr>
      <w:r>
        <w:t>3. System Wrapping Types</w:t>
      </w:r>
    </w:p>
    <w:p>
      <w:r>
        <w:t>MaxBridge currently supports wrapping for:</w:t>
      </w:r>
    </w:p>
    <w:p>
      <w:pPr>
        <w:pStyle w:val="ListBullet"/>
      </w:pPr>
      <w:r>
        <w:t>- Event-driven systems (e.g., GitHub webhooks, Zoom invites)</w:t>
      </w:r>
    </w:p>
    <w:p>
      <w:pPr>
        <w:pStyle w:val="ListBullet"/>
      </w:pPr>
      <w:r>
        <w:t>- REST-based APIs (e.g., Google Workspace, M365)</w:t>
      </w:r>
    </w:p>
    <w:p>
      <w:pPr>
        <w:pStyle w:val="ListBullet"/>
      </w:pPr>
      <w:r>
        <w:t>- Streaming inputs (e.g., audit logs, JSON feeds)</w:t>
      </w:r>
    </w:p>
    <w:p>
      <w:pPr>
        <w:pStyle w:val="ListBullet"/>
      </w:pPr>
      <w:r>
        <w:t>- Scheduled integrations (e.g., CSV drop folders, calendar reads)</w:t>
      </w:r>
    </w:p>
    <w:p>
      <w:pPr>
        <w:pStyle w:val="Heading1"/>
      </w:pPr>
      <w:r>
        <w:t>4. Execution Condition</w:t>
      </w:r>
    </w:p>
    <w:p>
      <w:r>
        <w:t>Capsule wrapping is mandatory and precedes all validation and execution. Unwrapped content is rejected, logged, and not passed forward. No bypass, override, or silent passthrough is supported.</w:t>
      </w:r>
    </w:p>
    <w:p>
      <w:pPr>
        <w:pStyle w:val="Heading1"/>
      </w:pPr>
      <w:r>
        <w:t>5. Policy Pre-Binding</w:t>
      </w:r>
    </w:p>
    <w:p>
      <w:r>
        <w:t>Before capsule generation, MaxBridge queries MaxReg for applicable policies based on system origin, action type, license state, and prior history. These are bound to the capsule upon creation and stored as hash-verified conditions.</w:t>
      </w:r>
    </w:p>
    <w:p>
      <w:pPr>
        <w:pStyle w:val="Heading1"/>
      </w:pPr>
      <w:r>
        <w:t>6. Quarantine and Testing Mode</w:t>
      </w:r>
    </w:p>
    <w:p>
      <w:r>
        <w:t>Systems in probationary or non-certified state may be allowed in 'Test Capsule Mode'. Such capsules are marked as non-executable and relayed to SDG for simulation, analysis or rejection validation.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