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Add-on Module: CRS Validation Kit</w:t>
      </w:r>
    </w:p>
    <w:p>
      <w:r>
        <w:t>Module Title: CRS Validation Kit Specification</w:t>
      </w:r>
    </w:p>
    <w:p>
      <w:r>
        <w:t>Version: 1.2</w:t>
      </w:r>
    </w:p>
    <w:p>
      <w:r>
        <w:t>Document Type: System Add-on Utility</w:t>
      </w:r>
    </w:p>
    <w:p>
      <w:r>
        <w:t>License: TBYD License v2.2 + Addendum A (Preview Right Only)</w:t>
      </w:r>
    </w:p>
    <w:p>
      <w:r>
        <w:t>Subsystem: MaxBridge (CRS Capsule Verification)</w:t>
      </w:r>
    </w:p>
    <w:p>
      <w:r>
        <w:t>Release Context: Part of MaxOneOpen v4.1 ecosystem – standalone deployable</w:t>
      </w:r>
    </w:p>
    <w:p>
      <w:r>
        <w:t>Status: CTO-aligned – certified structure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module defines the structure and logic of the CRS Validation Kit – a utility toolset used to verify policy capsule integrity, rule compatibility, and structural alignment across the MaxBridge execution layer.</w:t>
      </w:r>
    </w:p>
    <w:p>
      <w:pPr>
        <w:pStyle w:val="Heading1"/>
      </w:pPr>
      <w:r>
        <w:t>2. Components</w:t>
      </w:r>
    </w:p>
    <w:p>
      <w:r>
        <w:t>The Validation Kit includes the following tools:</w:t>
      </w:r>
    </w:p>
    <w:p>
      <w:pPr>
        <w:pStyle w:val="ListBullet"/>
      </w:pPr>
      <w:r>
        <w:t>- `crs-validate-core`: Base capsule schema checker</w:t>
      </w:r>
    </w:p>
    <w:p>
      <w:pPr>
        <w:pStyle w:val="ListBullet"/>
      </w:pPr>
      <w:r>
        <w:t>- `crs-policy-matcher`: Rule logic simulation and match evaluation</w:t>
      </w:r>
    </w:p>
    <w:p>
      <w:pPr>
        <w:pStyle w:val="ListBullet"/>
      </w:pPr>
      <w:r>
        <w:t>- `crs-lineage-resolver`: Trace validation of capsule ancestry</w:t>
      </w:r>
    </w:p>
    <w:p>
      <w:pPr>
        <w:pStyle w:val="ListBullet"/>
      </w:pPr>
      <w:r>
        <w:t>- `crs-scope-audit`: Evaluation of policy scope and license zone match</w:t>
      </w:r>
    </w:p>
    <w:p>
      <w:pPr>
        <w:pStyle w:val="Heading1"/>
      </w:pPr>
      <w:r>
        <w:t>3. Execution Modes</w:t>
      </w:r>
    </w:p>
    <w:p>
      <w:r>
        <w:t>Each tool may be run in one of the following modes:</w:t>
      </w:r>
    </w:p>
    <w:p>
      <w:pPr>
        <w:pStyle w:val="ListBullet"/>
      </w:pPr>
      <w:r>
        <w:t>- `audit`: Full trace + compliance path generation</w:t>
      </w:r>
    </w:p>
    <w:p>
      <w:pPr>
        <w:pStyle w:val="ListBullet"/>
      </w:pPr>
      <w:r>
        <w:t>- `simulate`: Evaluation without mutation or registration</w:t>
      </w:r>
    </w:p>
    <w:p>
      <w:pPr>
        <w:pStyle w:val="ListBullet"/>
      </w:pPr>
      <w:r>
        <w:t>- `enforce`: Mandatory block if validation fails (production gate)</w:t>
      </w:r>
    </w:p>
    <w:p>
      <w:pPr>
        <w:pStyle w:val="Heading1"/>
      </w:pPr>
      <w:r>
        <w:t>4. Integration Use Cases</w:t>
      </w:r>
    </w:p>
    <w:p>
      <w:pPr>
        <w:pStyle w:val="ListBullet"/>
      </w:pPr>
      <w:r>
        <w:t>- Capsule submission QA for MaxBridge runtime</w:t>
      </w:r>
    </w:p>
    <w:p>
      <w:pPr>
        <w:pStyle w:val="ListBullet"/>
      </w:pPr>
      <w:r>
        <w:t>- SDG test coverage for synthetic policy edge cases</w:t>
      </w:r>
    </w:p>
    <w:p>
      <w:pPr>
        <w:pStyle w:val="ListBullet"/>
      </w:pPr>
      <w:r>
        <w:t>- MaxAudit pre-certification preparation</w:t>
      </w:r>
    </w:p>
    <w:p>
      <w:pPr>
        <w:pStyle w:val="ListBullet"/>
      </w:pPr>
      <w:r>
        <w:t>- Rule set expansion check before capsule duplication</w:t>
      </w:r>
    </w:p>
    <w:p>
      <w:pPr>
        <w:pStyle w:val="Heading1"/>
      </w:pPr>
      <w:r>
        <w:t>5. Reporting Output</w:t>
      </w:r>
    </w:p>
    <w:p>
      <w:r>
        <w:t>All tools produce a structured JSON result including validation status, rule-match matrix, policy scope log, and optional audit export signature. Failed validations may be linked to MaxAudit for trace anchoring.</w:t>
      </w:r>
    </w:p>
    <w:p>
      <w:pPr>
        <w:pStyle w:val="Heading1"/>
      </w:pPr>
      <w:r>
        <w:t>6. Distribution &amp; Licensing</w:t>
      </w:r>
    </w:p>
    <w:p>
      <w:r>
        <w:t>The Validation Kit is distributed as a MaxBridge Class B utility. It requires license activation and signing to operate in enforce mode. Preview usage (simulate/audit) is allowed under Addendum 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