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Add-on Module: CRS Lifecycle Chart</w:t>
      </w:r>
    </w:p>
    <w:p>
      <w:r>
        <w:t>Module Title: CRS Capsule Lifecycle Chart</w:t>
      </w:r>
    </w:p>
    <w:p>
      <w:r>
        <w:t>Version: 1.2</w:t>
      </w:r>
    </w:p>
    <w:p>
      <w:r>
        <w:t>Document Type: System Add-on Structure Description</w:t>
      </w:r>
    </w:p>
    <w:p>
      <w:r>
        <w:t>License: TBYD License v2.2 + Addendum A (Preview Right Only)</w:t>
      </w:r>
    </w:p>
    <w:p>
      <w:r>
        <w:t>Subsystem: MaxBridge (CRS Lifecycle &amp; Capsule Flow)</w:t>
      </w:r>
    </w:p>
    <w:p>
      <w:r>
        <w:t>Release Context: Part of MaxOneOpen v4.1 ecosystem – standalone deployable</w:t>
      </w:r>
    </w:p>
    <w:p>
      <w:r>
        <w:t>Status: CTO-aligned – certified structure</w:t>
      </w:r>
    </w:p>
    <w:p>
      <w:r>
        <w:br w:type="page"/>
      </w:r>
    </w:p>
    <w:p>
      <w:pPr>
        <w:pStyle w:val="Heading1"/>
      </w:pPr>
      <w:r>
        <w:t>1. Purpose</w:t>
      </w:r>
    </w:p>
    <w:p>
      <w:r>
        <w:t>This module describes the full lifecycle of a CRS-compatible capsule within the MaxBridge system. It defines each transformation step, processing layer, and governing component involved from origin to disposal.</w:t>
      </w:r>
    </w:p>
    <w:p>
      <w:pPr>
        <w:pStyle w:val="Heading1"/>
      </w:pPr>
      <w:r>
        <w:t>2. Lifecycle Phases</w:t>
      </w:r>
    </w:p>
    <w:p>
      <w:r>
        <w:t>A CRS capsule passes through the following sequential lifecycle stages:</w:t>
      </w:r>
    </w:p>
    <w:p>
      <w:pPr>
        <w:pStyle w:val="ListNumber"/>
      </w:pPr>
      <w:r>
        <w:t>1. **Draft Phase** – Constructed from policy source or treaty object</w:t>
      </w:r>
    </w:p>
    <w:p>
      <w:pPr>
        <w:pStyle w:val="ListNumber"/>
      </w:pPr>
      <w:r>
        <w:t>2. **Encapsulation** – Manifest, metadata, hash &amp; anchor added</w:t>
      </w:r>
    </w:p>
    <w:p>
      <w:pPr>
        <w:pStyle w:val="ListNumber"/>
      </w:pPr>
      <w:r>
        <w:t>3. **Prevalidation** – Local schema check + optional simulation (MaxTune)</w:t>
      </w:r>
    </w:p>
    <w:p>
      <w:pPr>
        <w:pStyle w:val="ListNumber"/>
      </w:pPr>
      <w:r>
        <w:t>4. **Regulatory Binding** – Policy logic injected by MaxReg</w:t>
      </w:r>
    </w:p>
    <w:p>
      <w:pPr>
        <w:pStyle w:val="ListNumber"/>
      </w:pPr>
      <w:r>
        <w:t>5. **Execution Gate** – Evaluation for entry into system (MaxBridge)</w:t>
      </w:r>
    </w:p>
    <w:p>
      <w:pPr>
        <w:pStyle w:val="ListNumber"/>
      </w:pPr>
      <w:r>
        <w:t>6. **Runtime Tracking** – If permitted, forwarded through system pipe</w:t>
      </w:r>
    </w:p>
    <w:p>
      <w:pPr>
        <w:pStyle w:val="ListNumber"/>
      </w:pPr>
      <w:r>
        <w:t>7. **Audit Flagging** – Breach, halt or override signals routed to MaxAudit</w:t>
      </w:r>
    </w:p>
    <w:p>
      <w:pPr>
        <w:pStyle w:val="ListNumber"/>
      </w:pPr>
      <w:r>
        <w:t>8. **Archival / Destruction** – Capsule retired, certified or traced out</w:t>
      </w:r>
    </w:p>
    <w:p>
      <w:pPr>
        <w:pStyle w:val="Heading1"/>
      </w:pPr>
      <w:r>
        <w:t>3. Transition Conditions</w:t>
      </w:r>
    </w:p>
    <w:p>
      <w:r>
        <w:t>Each lifecycle transition must meet mandatory validation checks. Any failure results in halt, quarantine, or trace-chain activation.</w:t>
      </w:r>
    </w:p>
    <w:p>
      <w:pPr>
        <w:pStyle w:val="Heading1"/>
      </w:pPr>
      <w:r>
        <w:t>4. Traceability Guarantees</w:t>
      </w:r>
    </w:p>
    <w:p>
      <w:r>
        <w:t>Every lifecycle phase logs capsule state, signature status, and decision path. These are verifiable through MaxAudit or other IATL-capable ledger systems.</w:t>
      </w:r>
    </w:p>
    <w:p>
      <w:pPr>
        <w:pStyle w:val="Heading1"/>
      </w:pPr>
      <w:r>
        <w:t>5. Use in Fork or Treaty Flows</w:t>
      </w:r>
    </w:p>
    <w:p>
      <w:r>
        <w:t>Capsules that enter forked paths or treaty-redirection zones retain lineage and full lifecycle context. Lifecycle snapshots can be exported for dispute handling or governance audit.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