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14 – Audit Engine &amp; Observer Signal Processing</w:t>
      </w:r>
    </w:p>
    <w:p>
      <w:r>
        <w:t>Version: 4.1 (Final CTO Edition)</w:t>
      </w:r>
    </w:p>
    <w:p>
      <w:r>
        <w:t>Layer: Audit Capsule Review, Observer Alert Feed, Replay Detection, Role Differentiation</w:t>
      </w:r>
    </w:p>
    <w:p>
      <w:r>
        <w:t>Status: RELEASE</w:t>
      </w:r>
    </w:p>
    <w:p>
      <w:r>
        <w:t>Dependencies: Modules 06, 13, 17, Capsule Alerts, Grace Recovery</w:t>
      </w:r>
    </w:p>
    <w:p>
      <w:pPr>
        <w:pStyle w:val="Heading2"/>
      </w:pPr>
      <w:r>
        <w:t>0. Purpose &amp; Real-Time Audit Enforcement</w:t>
      </w:r>
    </w:p>
    <w:p>
      <w:r>
        <w:t>This module defines the logic for capsule violation detection, observer-class signal delivery, and capsule trace enforcement across runtime and sovereign zones. It enables certification-grade audit trail replay, alert-based reaction protocols, violation summaries, and policy conflict exposure. Audit roles are clearly segmented to maintain trust zone isolation and runtime visibility boundaries.</w:t>
      </w:r>
    </w:p>
    <w:p>
      <w:pPr>
        <w:pStyle w:val="Heading2"/>
      </w:pPr>
      <w:r>
        <w:t>1. Audit Capsule Types &amp; Enforcement Roles</w:t>
      </w:r>
    </w:p>
    <w:p>
      <w:r>
        <w:t>Audit Engine processes the following capsule types:</w:t>
        <w:br/>
        <w:t>- Trust Violation Capsule (TVC)</w:t>
        <w:br/>
        <w:t>- Replay Attempt Capsule (RAC)</w:t>
        <w:br/>
        <w:t>- Fork Alert Capsule (FDAC)</w:t>
        <w:br/>
        <w:t>- Grace Capsule (GC) and Grace Confirmation (GRCC)</w:t>
        <w:br/>
        <w:t>- Observer Snapshot Capsule (OSC)</w:t>
        <w:br/>
        <w:t>- Audit Summary Capsule (ASC)</w:t>
        <w:br/>
        <w:t>Enforcement roles:</w:t>
        <w:br/>
        <w:t>- Sovereign Audit Node: full trace view</w:t>
        <w:br/>
        <w:t>- Operator Auditor: partial capsule scope</w:t>
        <w:br/>
        <w:t>- Public Observer: summary access only</w:t>
      </w:r>
    </w:p>
    <w:p>
      <w:pPr>
        <w:pStyle w:val="Heading2"/>
      </w:pPr>
      <w:r>
        <w:t>2. Capsule Replay Detection &amp; Policy Collision Trace</w:t>
      </w:r>
    </w:p>
    <w:p>
      <w:r>
        <w:t>Replay protection logic:</w:t>
        <w:br/>
        <w:t>- cross-zone hash scan</w:t>
        <w:br/>
        <w:t>- chain sequence delta detection</w:t>
        <w:br/>
        <w:t>- time-window drift validation</w:t>
        <w:br/>
        <w:t>Conflicting rule traces emit:</w:t>
        <w:br/>
        <w:t>- `Policy Collision Capsule (PCC)`</w:t>
        <w:br/>
        <w:t>- `Fork Violation Capsule (FVC)`</w:t>
        <w:br/>
        <w:t>- Audit chain divergence overlay</w:t>
      </w:r>
    </w:p>
    <w:p>
      <w:pPr>
        <w:pStyle w:val="Heading2"/>
      </w:pPr>
      <w:r>
        <w:t>3. Alert Signal Interpretation &amp; Visualization Overlay</w:t>
      </w:r>
    </w:p>
    <w:p>
      <w:r>
        <w:t>Alerts are streamed and visualized in:</w:t>
        <w:br/>
        <w:t>- Capsule Drift Map (CDM)</w:t>
        <w:br/>
        <w:t>- Fork Trace Viewer (FTV)</w:t>
        <w:br/>
        <w:t>- Trust Escalation Monitor (TEM)</w:t>
        <w:br/>
        <w:t>- Sandbox Violation Feed (SVF)</w:t>
        <w:br/>
        <w:t>Observer-level filters are applied per zone, tier, and origin capsule ID.</w:t>
      </w:r>
    </w:p>
    <w:p>
      <w:pPr>
        <w:pStyle w:val="Heading2"/>
      </w:pPr>
      <w:r>
        <w:t>4. Violation Summarization &amp; Certification Impact</w:t>
      </w:r>
    </w:p>
    <w:p>
      <w:r>
        <w:t>Each violation capsule is scored and compiled into:</w:t>
        <w:br/>
        <w:t>- `Violation Summary Capsule (VSC)`</w:t>
        <w:br/>
        <w:t>- linked to role responsibility and capsule ancestry</w:t>
        <w:br/>
        <w:t>- referenced in certification downgrade triggers (Module 17)</w:t>
        <w:br/>
        <w:t>Unresolved VSCs with class HIGH prevent full certification or reentry.</w:t>
      </w:r>
    </w:p>
    <w:p>
      <w:pPr>
        <w:pStyle w:val="Heading2"/>
      </w:pPr>
      <w:r>
        <w:t>5. Grace Recovery Trace &amp; Observer Revalidation</w:t>
      </w:r>
    </w:p>
    <w:p>
      <w:r>
        <w:t>When Grace Capsules are active:</w:t>
        <w:br/>
        <w:t>- runtime audit is paused in primary scope</w:t>
        <w:br/>
        <w:t>- fallback audit overlays validate capsule continuation</w:t>
        <w:br/>
        <w:t>- successful reentry issues `Grace Replay Confirmation Capsule (GRCC)`</w:t>
        <w:br/>
        <w:t>- all audits post-GC must include origin hash rebinding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