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Module XX – Audit Dashboard &amp; UI Overlay Definition</w:t>
      </w:r>
    </w:p>
    <w:p>
      <w:r>
        <w:t>Version: 4.1 | Classification: CTO Mandatory (Governance Visibility Layer)</w:t>
      </w:r>
    </w:p>
    <w:p>
      <w:r>
        <w:t>Scope: UI overlay schema, dashboard elements, capsule trace visualization</w:t>
      </w:r>
    </w:p>
    <w:p>
      <w:pPr>
        <w:pStyle w:val="Heading2"/>
      </w:pPr>
      <w:r>
        <w:t>0. Purpose &amp; Auditor Transparency</w:t>
      </w:r>
    </w:p>
    <w:p>
      <w:r>
        <w:t>This module defines a non-code UI overlay schema and dashboard configuration for real-time governance visualization. It enables certification authorities, sovereign operators, and technical auditors to observe active capsule flows, trust violations, audit freezes, and ledger trace summaries in human-readable form.</w:t>
      </w:r>
    </w:p>
    <w:p>
      <w:pPr>
        <w:pStyle w:val="Heading2"/>
      </w:pPr>
      <w:r>
        <w:t>1. Dashboard Core Zones</w:t>
      </w:r>
    </w:p>
    <w:p>
      <w:r>
        <w:t>- Trust Flow Visualization: Shows active capsules, zone transitions, federation injections</w:t>
        <w:br/>
        <w:t>- Alert Layer Feed: Live list of Alert Capsules (TVC, PCC, FDAC, RAC)</w:t>
        <w:br/>
        <w:t>- Certification Score Map: Displays capsule simulation coverage and downgrade state</w:t>
        <w:br/>
        <w:t>- Capsule Lineage Trace: Graph of ledger-linked capsule chains</w:t>
        <w:br/>
        <w:t>- Operator Role Grid: View of active RDCs (Role Declaration Capsules)</w:t>
      </w:r>
    </w:p>
    <w:p>
      <w:pPr>
        <w:pStyle w:val="Heading2"/>
      </w:pPr>
      <w:r>
        <w:t>2. Overlay Schema Format (UI JSON Model)</w:t>
      </w:r>
    </w:p>
    <w:p>
      <w:r>
        <w:t>Each dashboard block may be rendered from a live overlay JSON entry:</w:t>
        <w:br/>
        <w:t>`{ type: 'alert', capsule_id: 'CPS-TVC-34', tier: 2, zone: 'audit-core', timestamp: '...', resolved: false }`</w:t>
        <w:br/>
        <w:t>`{ type: 'score', certification_id: 'CCC-002-A', trust_score: 91, downgraded: true, grace_active: true }`</w:t>
      </w:r>
    </w:p>
    <w:p>
      <w:pPr>
        <w:pStyle w:val="Heading2"/>
      </w:pPr>
      <w:r>
        <w:t>3. Audit Signals &amp; Color Coding (Standard)</w:t>
      </w:r>
    </w:p>
    <w:p>
      <w:r>
        <w:t>- TVC: Red (Tier breach)</w:t>
        <w:br/>
        <w:t>- PCC: Orange (Policy collision)</w:t>
        <w:br/>
        <w:t>- FDAC: Blue (Federation fork)</w:t>
        <w:br/>
        <w:t>- RAC: Yellow (Replay event)</w:t>
        <w:br/>
        <w:t>- GRCC/REC: Green/Gray (Recovery/reentry)</w:t>
        <w:br/>
        <w:t>- SCC: Light green (simulation confirmation)</w:t>
      </w:r>
    </w:p>
    <w:p>
      <w:pPr>
        <w:pStyle w:val="Heading2"/>
      </w:pPr>
      <w:r>
        <w:t>4. Integration Options</w:t>
      </w:r>
    </w:p>
    <w:p>
      <w:r>
        <w:t>- Standalone HTML + WebSocket JSON feed</w:t>
        <w:br/>
        <w:t>- CLI-compatible terminal overlay (text-only rendering)</w:t>
        <w:br/>
        <w:t>- API feed puller via `/audit/overlay` endpoint (see API Interface Module)</w:t>
      </w:r>
    </w:p>
    <w:p>
      <w:pPr>
        <w:pStyle w:val="Heading2"/>
      </w:pPr>
      <w:r>
        <w:t>5. UI Disclosure Policy</w:t>
      </w:r>
    </w:p>
    <w:p>
      <w:r>
        <w:t>- Zones may mask operator roles unless Tier = 1 or audit-verified</w:t>
        <w:br/>
        <w:t>- All capsule IDs are pseudonymized unless auditor signature is present</w:t>
        <w:br/>
        <w:t>- Federation alerts are visible only to included federation nodes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