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08 – Add-on Forking &amp; Domain Separation</w:t>
      </w:r>
    </w:p>
    <w:p>
      <w:r>
        <w:t>Module ID: ADDON-FORK-008</w:t>
      </w:r>
    </w:p>
    <w:p>
      <w:r>
        <w:t>Version: 4.1 (Revised CTO Edition)</w:t>
      </w:r>
    </w:p>
    <w:p>
      <w:r>
        <w:t>Layer: Add-on Policy Layer</w:t>
      </w:r>
    </w:p>
    <w:p>
      <w:r>
        <w:t>Status: RELEASE</w:t>
      </w:r>
    </w:p>
    <w:p>
      <w:r>
        <w:t>Dependencies: Module 00, Module 06, Module 07</w:t>
      </w:r>
    </w:p>
    <w:p>
      <w:pPr>
        <w:pStyle w:val="Heading2"/>
      </w:pPr>
      <w:r>
        <w:t>0. Purpose &amp; Enforcement Point</w:t>
      </w:r>
    </w:p>
    <w:p>
      <w:r>
        <w:t>This module defines the technical control logic and isolation policy for forking add-on components within MaxOneOpen v4.1. It ensures that all forks operate within declaratively defined execution boundaries and are domain-separated from origin systems unless explicitly re-linked via controlled bridges. Forked domains are ledger-anchored, trust-classified, and manifest-bound.</w:t>
      </w:r>
    </w:p>
    <w:p>
      <w:pPr>
        <w:pStyle w:val="Heading2"/>
      </w:pPr>
      <w:r>
        <w:t>1. Fork Invocation, Binding Protocol &amp; Domain Anchoring</w:t>
      </w:r>
    </w:p>
    <w:p>
      <w:r>
        <w:t>Forks are created using the `ADDON_FORK_CREATE()` protocol:</w:t>
        <w:br/>
        <w:t>- `origin_manifest_id` (must be validated)</w:t>
        <w:br/>
        <w:t>- `fork_manifest_id` (must declare scope and trust explicitly)</w:t>
        <w:br/>
        <w:t>- `bridge_flag` (YES/NO: determines re-linking rights)</w:t>
        <w:br/>
        <w:t>Returned: `Fork Capsule ID (FCID)` or `Violation Capsule`</w:t>
        <w:br/>
        <w:t>Each fork is registered in the Add-on Fork Ledger and assigned a `Domain Separation Level (DSL)` classification.</w:t>
      </w:r>
    </w:p>
    <w:p>
      <w:pPr>
        <w:pStyle w:val="Heading2"/>
      </w:pPr>
      <w:r>
        <w:t>2. Domain Separation Levels &amp; Fork Governance Rules</w:t>
      </w:r>
    </w:p>
    <w:p>
      <w:r>
        <w:t>Forks are evaluated against domain separation policies:</w:t>
        <w:br/>
        <w:t>- `DSL-0`: Fully rebindable fork (requires admin twin signature)</w:t>
        <w:br/>
        <w:t>- `DSL-1`: Isolated execution, read-only bridge</w:t>
        <w:br/>
        <w:t>- `DSL-2`: Hard-isolated, no communication with origin allowed</w:t>
        <w:br/>
        <w:t>Forks inherit rules from origin only if declared in the fork manifest and confirmed by ConfigBinding (Module 05).</w:t>
        <w:br/>
        <w:t>Default policy: DSL-2 unless explicitly overridden.</w:t>
      </w:r>
    </w:p>
    <w:p>
      <w:pPr>
        <w:pStyle w:val="Heading2"/>
      </w:pPr>
      <w:r>
        <w:t>3. Execution Isolation, Communication Control &amp; Merge Logic</w:t>
      </w:r>
    </w:p>
    <w:p>
      <w:r>
        <w:t>All forked executions are subject to sandboxing (Module 07) and domain enforcement:</w:t>
        <w:br/>
        <w:t>- Manifest isolation enforced at runtime</w:t>
        <w:br/>
        <w:t>- IO must route through verified Twin Messaging Relay (Module 09)</w:t>
        <w:br/>
        <w:t>- Merge back into origin only possible via `FORK_REJOIN()` protocol, which requires:</w:t>
        <w:br/>
        <w:t xml:space="preserve">  → same trust tier</w:t>
        <w:br/>
        <w:t xml:space="preserve">  → rule conformity snapshot</w:t>
        <w:br/>
        <w:t xml:space="preserve">  → admin override capsule</w:t>
      </w:r>
    </w:p>
    <w:p>
      <w:pPr>
        <w:pStyle w:val="Heading2"/>
      </w:pPr>
      <w:r>
        <w:t>4. Capsule Format &amp; Fork Ledger Traceability</w:t>
      </w:r>
    </w:p>
    <w:p>
      <w:r>
        <w:t>Each fork event produces the following artifacts:</w:t>
        <w:br/>
        <w:t>- `Fork Capsule (FC)` – `{ fork_id, origin_id, manifest_ref, trust_tier, DSL, timestamp }`</w:t>
        <w:br/>
        <w:t>- `Domain Separation Record (DSR)` – `{ fork_id, dsl_level, trust_boundary_hash }`</w:t>
        <w:br/>
        <w:t>- `Fork Violation Capsule (FVC)` – triggered on unauthorized merge or linkage attempt</w:t>
        <w:br/>
        <w:t>All capsules are committed via Module 13 and retrievable through Module 14 forensic queries.</w:t>
      </w:r>
    </w:p>
    <w:p>
      <w:pPr>
        <w:pStyle w:val="Heading2"/>
      </w:pPr>
      <w:r>
        <w:t>5. Intermodular Bindings &amp; Enforcement Points</w:t>
      </w:r>
    </w:p>
    <w:p>
      <w:r>
        <w:t>This module interfaces with:</w:t>
        <w:br/>
        <w:t>- Module 06 (Manifest Engine) to validate fork definitions</w:t>
        <w:br/>
        <w:t>- Module 07 (Sandbox) for isolation enforcement</w:t>
        <w:br/>
        <w:t>- Module 09 (Twin Messaging) for communication flow control</w:t>
        <w:br/>
        <w:t>- Module 12 (Trust Enforcement) for tier alignment</w:t>
        <w:br/>
        <w:t>- Module 13 (LedgerSync) for capsule chain traceability</w:t>
        <w:br/>
        <w:t>- Module 16 (Admin Twin) for override handling</w:t>
      </w:r>
    </w:p>
    <w:p>
      <w:pPr>
        <w:pStyle w:val="Heading2"/>
      </w:pPr>
      <w:r>
        <w:t>CTO Validation Matrix</w:t>
      </w:r>
    </w:p>
    <w:p>
      <w:r>
        <w:t>Module 08 (CTO Edition) guarantees the following verifiable conditions:</w:t>
        <w:br/>
        <w:t>- Forked add-ons are domain-separated and capsule-anchored: YES</w:t>
        <w:br/>
        <w:t>- Fork manifests control re-linking and trust inheritance: YES</w:t>
        <w:br/>
        <w:t>- Domain Separation Level (DSL) is enforced and auditable: YES</w:t>
        <w:br/>
        <w:t>- No fork may bypass sandbox, trust, or messaging controls: YES</w:t>
        <w:br/>
        <w:t>- Merge requires policy-bound capsule chain and admin override: YES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