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05 – ConfigBinding: Runtime Rule Injection &amp; Enforcement Engine</w:t>
      </w:r>
    </w:p>
    <w:p>
      <w:r>
        <w:t>Module ID: CORE-BIND-005</w:t>
      </w:r>
    </w:p>
    <w:p>
      <w:r>
        <w:t>Version: 4.1 (Revised CTO Edition)</w:t>
      </w:r>
    </w:p>
    <w:p>
      <w:r>
        <w:t>Layer: Core Architecture Layer</w:t>
      </w:r>
    </w:p>
    <w:p>
      <w:r>
        <w:t>Status: RELEASE</w:t>
      </w:r>
    </w:p>
    <w:p>
      <w:r>
        <w:t>Dependencies: Module 00, Module 01, Module 04</w:t>
      </w:r>
    </w:p>
    <w:p>
      <w:pPr>
        <w:pStyle w:val="Heading2"/>
      </w:pPr>
      <w:r>
        <w:t>0. Purpose &amp; Enforcement Point</w:t>
      </w:r>
    </w:p>
    <w:p>
      <w:r>
        <w:t>This module defines the real-time rule enforcement engine for MaxOneOpen v4.1. It ensures that every runtime execution is bound to manifest-declared rules, identity-scope constraints, and trust policy filters. All enforcement decisions are logged, conflict-resolved, and auditable as runtime capsule events.</w:t>
      </w:r>
    </w:p>
    <w:p>
      <w:pPr>
        <w:pStyle w:val="Heading2"/>
      </w:pPr>
      <w:r>
        <w:t>1. Binding Logic, Injection Flow &amp; Invocation Schema</w:t>
      </w:r>
    </w:p>
    <w:p>
      <w:r>
        <w:t>ConfigBinding dynamically injects governance rules into the execution flow via the following process:</w:t>
        <w:br/>
        <w:t>1. Retrieve manifest-linked rules from Module 04 (MaxReg)</w:t>
        <w:br/>
        <w:t>2. Evaluate trust, scope, and role compliance</w:t>
        <w:br/>
        <w:t>3. Inject approved rules into the runtime capsule</w:t>
        <w:br/>
        <w:t>4. Enforce evaluation outcome and commit trace</w:t>
        <w:br/>
        <w:t>Invocation schema:</w:t>
        <w:br/>
        <w:t>`BIND_EXEC_RULES(manifest_id, identity_token, operation_type)` → returns `BIND_RESULT` or `BIND_VIOLATION_Capsule`</w:t>
      </w:r>
    </w:p>
    <w:p>
      <w:pPr>
        <w:pStyle w:val="Heading2"/>
      </w:pPr>
      <w:r>
        <w:t>2. Conflict Resolution, Rule Priority &amp; Evaluation Outcomes</w:t>
      </w:r>
    </w:p>
    <w:p>
      <w:r>
        <w:t>If multiple rules apply, ConfigBinding evaluates them in defined order:</w:t>
        <w:br/>
        <w:t>- SYSTEM &gt; ROLE &gt; TRUST &gt; AI &gt; AUDIT</w:t>
        <w:br/>
        <w:t>Evaluation outcomes:</w:t>
        <w:br/>
        <w:t>- ALLOW: operation proceeds</w:t>
        <w:br/>
        <w:t>- BLOCK: operation stopped with capsule reason</w:t>
        <w:br/>
        <w:t>- ESCALATE: only allowed via Escalation Capsule (Module 16)</w:t>
        <w:br/>
        <w:t>Each evaluation path is logged as a `Runtime Binding Capsule (RBC)` and linked to the originating manifest and rule IDs.</w:t>
      </w:r>
    </w:p>
    <w:p>
      <w:pPr>
        <w:pStyle w:val="Heading2"/>
      </w:pPr>
      <w:r>
        <w:t>3. Injection Capsule Schema &amp; Runtime Artifacts</w:t>
      </w:r>
    </w:p>
    <w:p>
      <w:r>
        <w:t>Each runtime rule injection creates the following capsules:</w:t>
        <w:br/>
        <w:t>- `Runtime Binding Capsule (RBC)` – includes bound rule set, hash anchors, and enforcement result</w:t>
        <w:br/>
        <w:t>- `Rule Conflict Capsule (RCC)` – if incompatible or unresolved rule set encountered</w:t>
        <w:br/>
        <w:t>- `Binding Trace Snapshot (BTS)` – overview of the decision graph at runtime</w:t>
        <w:br/>
        <w:t>RBC Schema:</w:t>
        <w:br/>
        <w:t>`{ capsule_id, exec_session_id, rule_ids[], manifest_id, result, anchor_hash, timestamp }`</w:t>
      </w:r>
    </w:p>
    <w:p>
      <w:pPr>
        <w:pStyle w:val="Heading2"/>
      </w:pPr>
      <w:r>
        <w:t>4. Intermodular Bindings &amp; Enforcement Hooks</w:t>
      </w:r>
    </w:p>
    <w:p>
      <w:r>
        <w:t>ConfigBinding operates as a central runtime gateway for rule execution and connects with:</w:t>
        <w:br/>
        <w:t>- Module 01 (Execution Control) for enforcement entry point</w:t>
        <w:br/>
        <w:t>- Module 04 (MaxReg) for rule source</w:t>
        <w:br/>
        <w:t>- Module 12 (Trust Enforcement) for trust-tier filtering</w:t>
        <w:br/>
        <w:t>- Module 14 (Audit) for trace logging</w:t>
        <w:br/>
        <w:t>- Module 16 (Admin Twin) for override authorization</w:t>
      </w:r>
    </w:p>
    <w:p>
      <w:pPr>
        <w:pStyle w:val="Heading2"/>
      </w:pPr>
      <w:r>
        <w:t>CTO Validation Matrix</w:t>
      </w:r>
    </w:p>
    <w:p>
      <w:r>
        <w:t>Module 05 (CTO Edition) guarantees the following verifiable conditions:</w:t>
        <w:br/>
        <w:t>- All runtime executions receive rule injection from manifest-bound sources: YES</w:t>
        <w:br/>
        <w:t>- Conflicts are resolved in priority order and logged: YES</w:t>
        <w:br/>
        <w:t>- Escalation requires admin capsule logic: YES</w:t>
        <w:br/>
        <w:t>- Audit logs capture rule decisions, scope context, and runtime conditions: YES</w:t>
        <w:br/>
        <w:t>- No runtime operation bypasses rule binding or trust checks: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