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MaxDeploy v1.0 – Governance, Treaty, and License Binding</w:t>
      </w:r>
    </w:p>
    <w:p>
      <w:r>
        <w:t>This document describes how MaxDeploy enforces governance obligations, treaty-based constraints, and license-compliant deployment behavior. It provides the logic through which deployments are structurally aligned with the legal and governance standards of MaxOneOpen.</w:t>
      </w:r>
    </w:p>
    <w:p>
      <w:pPr>
        <w:pStyle w:val="Heading1"/>
      </w:pPr>
      <w:r>
        <w:t>1. Treaty Binding via policy.ref</w:t>
      </w:r>
    </w:p>
    <w:p>
      <w:r>
        <w:t>All deployments must reference an enforceable policy defined by a recognized treaty or governance authority. This reference is specified in the `policy.ref` field of the deployment manifest and is cryptographically validated against the policy capsule registered in MaxReg.</w:t>
      </w:r>
    </w:p>
    <w:p>
      <w:pPr>
        <w:pStyle w:val="Heading1"/>
      </w:pPr>
      <w:r>
        <w:t>2. License Enforcement</w:t>
      </w:r>
    </w:p>
    <w:p>
      <w:r>
        <w:t>MaxDeploy enforces license compliance by verifying that the deployment intent does not violate the license class restrictions assigned to the system, service, or capsule type. Each deployment is bound to a valid license fingerprint, and unauthorized distributions are automatically blocked.</w:t>
      </w:r>
    </w:p>
    <w:p>
      <w:pPr/>
      <w:r>
        <w:t>License controls include:</w:t>
      </w:r>
    </w:p>
    <w:p>
      <w:pPr>
        <w:pStyle w:val="ListBullet"/>
      </w:pPr>
      <w:r>
        <w:t>- Cross-check with license class registry</w:t>
      </w:r>
    </w:p>
    <w:p>
      <w:pPr>
        <w:pStyle w:val="ListBullet"/>
      </w:pPr>
      <w:r>
        <w:t>- Signature verification for license grant origin</w:t>
      </w:r>
    </w:p>
    <w:p>
      <w:pPr>
        <w:pStyle w:val="ListBullet"/>
      </w:pPr>
      <w:r>
        <w:t>- Execution lockdown if class mismatch is detected</w:t>
      </w:r>
    </w:p>
    <w:p>
      <w:pPr>
        <w:pStyle w:val="Heading1"/>
      </w:pPr>
      <w:r>
        <w:t>3. Fork Prevention</w:t>
      </w:r>
    </w:p>
    <w:p>
      <w:r>
        <w:t>Unauthorized forks or uncontrolled replication of deployment capsules are prevented by MaxBridge. MaxDeploy verifies that the deployment source is a recognized, signed origin and that no structural divergence is detected. All capsules include a verifiable `anchor.ref` to their original chain.</w:t>
      </w:r>
    </w:p>
    <w:p>
      <w:pPr>
        <w:pStyle w:val="Heading1"/>
      </w:pPr>
      <w:r>
        <w:t>4. Governance Triggers</w:t>
      </w:r>
    </w:p>
    <w:p>
      <w:r>
        <w:t>If MaxDeploy detects a treaty violation or unauthorized license use, it can trigger enforcement actions, including:</w:t>
      </w:r>
    </w:p>
    <w:p>
      <w:pPr>
        <w:pStyle w:val="ListBullet"/>
      </w:pPr>
      <w:r>
        <w:t>- Deployment halt and capsule quarantine</w:t>
      </w:r>
    </w:p>
    <w:p>
      <w:pPr>
        <w:pStyle w:val="ListBullet"/>
      </w:pPr>
      <w:r>
        <w:t>- Audit escalation via MaxAudit</w:t>
      </w:r>
    </w:p>
    <w:p>
      <w:pPr>
        <w:pStyle w:val="ListBullet"/>
      </w:pPr>
      <w:r>
        <w:t>- Fork alert registration in MaxBridge registry</w:t>
      </w:r>
    </w:p>
    <w:p>
      <w:pPr>
        <w:pStyle w:val="Heading1"/>
      </w:pPr>
      <w:r>
        <w:t>5. Legal Verifiability</w:t>
      </w:r>
    </w:p>
    <w:p>
      <w:r>
        <w:t>Each deployment is accompanied by a verifiable governance capsule that provides a legally structured proof of authority, binding policy, and usage rights. These capsules are versioned and persistently signed to meet legal evidence standards in regulatory, governmental, or corporate environments.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