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MaxDeploy v1.0 – Roles and Operator Control</w:t>
      </w:r>
    </w:p>
    <w:p>
      <w:r>
        <w:t>This document defines the role model and operator structure used by MaxDeploy. It outlines who can initiate, authorize, rollback, or block deployments, and how technical constraints ensure role-bound execution integrity.</w:t>
      </w:r>
    </w:p>
    <w:p>
      <w:pPr>
        <w:pStyle w:val="Heading1"/>
      </w:pPr>
      <w:r>
        <w:t>1. Role Types and Responsibilities</w:t>
      </w:r>
    </w:p>
    <w:p>
      <w:r>
        <w:t>MaxDeploy enforces a role-based execution model that separates responsibilities across defined operator capsules. Each deployment must originate from a signed operator role capsule, validated through the MaxWorkRoles interface (if active) or a fixed role signature in the deployment intent manifest.</w:t>
      </w:r>
    </w:p>
    <w:p>
      <w:pPr/>
      <w:r>
        <w:t>The roles include:</w:t>
      </w:r>
    </w:p>
    <w:p>
      <w:pPr>
        <w:pStyle w:val="ListBullet"/>
      </w:pPr>
      <w:r>
        <w:t>- Deployment Operator: initiates, monitors, and finalizes deployments</w:t>
      </w:r>
    </w:p>
    <w:p>
      <w:pPr>
        <w:pStyle w:val="ListBullet"/>
      </w:pPr>
      <w:r>
        <w:t>- Policy Supervisor: verifies policy compliance prior to trigger</w:t>
      </w:r>
    </w:p>
    <w:p>
      <w:pPr>
        <w:pStyle w:val="ListBullet"/>
      </w:pPr>
      <w:r>
        <w:t>- Governance Notary (optional): certifies treaty adherence and issue trace exports</w:t>
      </w:r>
    </w:p>
    <w:p>
      <w:pPr>
        <w:pStyle w:val="Heading1"/>
      </w:pPr>
      <w:r>
        <w:t>2. OperatorBlueprintCapsule</w:t>
      </w:r>
    </w:p>
    <w:p>
      <w:r>
        <w:t>Every authorized role must be defined and signed in an OperatorBlueprintCapsule. This capsule includes the role scope, permission window (validity timeframe), and context reference (e.g., capsule chain, treaty scope, project branch).</w:t>
      </w:r>
    </w:p>
    <w:p>
      <w:pPr>
        <w:pStyle w:val="Heading1"/>
      </w:pPr>
      <w:r>
        <w:t>3. Delegation and Escalation</w:t>
      </w:r>
    </w:p>
    <w:p>
      <w:r>
        <w:t>Delegation of operator rights is only possible through pre-approved delegation chains documented in the governance manifest. Escalation paths (in case of failed validation or policy lockout) require a secondary authorized role to intervene – never automatic. All escalations are recorded as independent audit events.</w:t>
      </w:r>
    </w:p>
    <w:p>
      <w:pPr>
        <w:pStyle w:val="Heading1"/>
      </w:pPr>
      <w:r>
        <w:t>4. Block Conditions and Revocation</w:t>
      </w:r>
    </w:p>
    <w:p>
      <w:r>
        <w:t>If a deployment operator acts outside their assigned scope or against expired credentials, MaxDeploy will block execution. This is enforced through:</w:t>
        <w:br/>
      </w:r>
    </w:p>
    <w:p>
      <w:pPr>
        <w:pStyle w:val="ListBullet"/>
      </w:pPr>
      <w:r>
        <w:t>- Signature mismatch in the role capsule</w:t>
      </w:r>
    </w:p>
    <w:p>
      <w:pPr>
        <w:pStyle w:val="ListBullet"/>
      </w:pPr>
      <w:r>
        <w:t>- Expired policy grant or revoked treaty condition</w:t>
      </w:r>
    </w:p>
    <w:p>
      <w:pPr>
        <w:pStyle w:val="ListBullet"/>
      </w:pPr>
      <w:r>
        <w:t>- Absence of registered anchor.ref for governance linkage</w:t>
      </w:r>
    </w:p>
    <w:p>
      <w:pPr>
        <w:pStyle w:val="Heading1"/>
      </w:pPr>
      <w:r>
        <w:t>5. Auditability of Role Actions</w:t>
      </w:r>
    </w:p>
    <w:p>
      <w:r>
        <w:t>Every operator action is logged in the audit trail with its corresponding role ID, signature hash, and execution window. These records form part of the immutable audit ledger and can be externally verified for accountability and legal traceability.</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