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MaxDeploy v1.0 – Policy and Audit Integration</w:t>
      </w:r>
    </w:p>
    <w:p>
      <w:r>
        <w:t>This document defines how MaxDeploy enforces policy compliance and integrates with audit and governance infrastructure. It explains the regulatory control logic, audit-trace connection points, and error handling behavior in case of violations.</w:t>
      </w:r>
    </w:p>
    <w:p>
      <w:pPr>
        <w:pStyle w:val="Heading1"/>
      </w:pPr>
      <w:r>
        <w:t>1. Policy Enforcement via MaxReg</w:t>
      </w:r>
    </w:p>
    <w:p>
      <w:r>
        <w:t>MaxDeploy relies on MaxReg to enforce regulatory and operational deployment policies. Before any deployment can proceed, the corresponding deployment manifest (`manifest.deploy.yaml`) must pass validation against registered policy profiles maintained within MaxReg.</w:t>
      </w:r>
    </w:p>
    <w:p>
      <w:pPr>
        <w:pStyle w:val="Heading1"/>
      </w:pPr>
      <w:r>
        <w:t>2. Deployment Conditions and Evaluation Logic</w:t>
      </w:r>
    </w:p>
    <w:p>
      <w:r>
        <w:t>Deployments are only triggered if all preconditions are met, including:</w:t>
        <w:br/>
      </w:r>
    </w:p>
    <w:p>
      <w:pPr>
        <w:pStyle w:val="ListBullet"/>
      </w:pPr>
      <w:r>
        <w:t>- Valid signature chain for the deployment capsule</w:t>
      </w:r>
    </w:p>
    <w:p>
      <w:pPr>
        <w:pStyle w:val="ListBullet"/>
      </w:pPr>
      <w:r>
        <w:t>- Explicit match of policy references (e.g., `policy.ref`)</w:t>
      </w:r>
    </w:p>
    <w:p>
      <w:pPr>
        <w:pStyle w:val="ListBullet"/>
      </w:pPr>
      <w:r>
        <w:t>- No unresolved conflict markers or expired authority scopes</w:t>
      </w:r>
    </w:p>
    <w:p>
      <w:pPr>
        <w:pStyle w:val="Heading1"/>
      </w:pPr>
      <w:r>
        <w:t>3. Audit Trace Generation (MaxAudit)</w:t>
      </w:r>
    </w:p>
    <w:p>
      <w:r>
        <w:t>Once the deployment passes policy validation, MaxDeploy creates a cryptographically signed audit entry via MaxAudit. This audit entry is linked to the Immutable Audit Trail Ledger (IATL) and contains:</w:t>
        <w:br/>
      </w:r>
    </w:p>
    <w:p>
      <w:pPr>
        <w:pStyle w:val="ListBullet"/>
      </w:pPr>
      <w:r>
        <w:t>- Deployment hash and timestamp</w:t>
      </w:r>
    </w:p>
    <w:p>
      <w:pPr>
        <w:pStyle w:val="ListBullet"/>
      </w:pPr>
      <w:r>
        <w:t>- Trigger identity (role or operator capsule)</w:t>
      </w:r>
    </w:p>
    <w:p>
      <w:pPr>
        <w:pStyle w:val="ListBullet"/>
      </w:pPr>
      <w:r>
        <w:t>- Signature of referenced manifest and anchor</w:t>
      </w:r>
    </w:p>
    <w:p>
      <w:pPr>
        <w:pStyle w:val="Heading1"/>
      </w:pPr>
      <w:r>
        <w:t>4. Rejection and Error Path</w:t>
      </w:r>
    </w:p>
    <w:p>
      <w:r>
        <w:t>If any validation fails, MaxDeploy will:</w:t>
        <w:br/>
      </w:r>
    </w:p>
    <w:p>
      <w:pPr>
        <w:pStyle w:val="ListBullet"/>
      </w:pPr>
      <w:r>
        <w:t>- Abort the deployment and write a rejection capsule</w:t>
      </w:r>
    </w:p>
    <w:p>
      <w:pPr>
        <w:pStyle w:val="ListBullet"/>
      </w:pPr>
      <w:r>
        <w:t>- Log the policy mismatch reason into the audit trail</w:t>
      </w:r>
    </w:p>
    <w:p>
      <w:pPr>
        <w:pStyle w:val="ListBullet"/>
      </w:pPr>
      <w:r>
        <w:t>- Optionally notify MaxBridge if the rejection affects an upstream fork or registered treaty</w:t>
      </w:r>
    </w:p>
    <w:p>
      <w:pPr>
        <w:pStyle w:val="Heading1"/>
      </w:pPr>
      <w:r>
        <w:t>5. Verifiability and External Trust Anchors</w:t>
      </w:r>
    </w:p>
    <w:p>
      <w:r>
        <w:t>Every audit entry produced by MaxDeploy is exportable for external verification. Audit capsules can be forwarded to third-party compliance entities, regulators, or public certification ledgers. These entries are formatted in capsule-compatible formats (`meta.audit.json`, `audit.trace.sig`).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