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MUX-12: Pattern Kit for OSS Adoption</w:t>
      </w:r>
    </w:p>
    <w:p>
      <w:r>
        <w:t>System: MaxUXSuite</w:t>
      </w:r>
    </w:p>
    <w:p>
      <w:r>
        <w:t>Module ID: MUX-12</w:t>
      </w:r>
    </w:p>
    <w:p>
      <w:r>
        <w:t>Version: 1.0</w:t>
      </w:r>
    </w:p>
    <w:p>
      <w:r>
        <w:t>Title: Pattern Kit for OSS Adoption</w:t>
      </w:r>
    </w:p>
    <w:p>
      <w:r>
        <w:t>Classification: UX Governance Starter Library</w:t>
      </w:r>
    </w:p>
    <w:p>
      <w:r>
        <w:t>Responsible: TBYD OSS Enablement Group</w:t>
      </w:r>
    </w:p>
    <w:p>
      <w:r>
        <w:t>License Model: TBYD License v2.2 / Audit Addendum A</w:t>
      </w:r>
    </w:p>
    <w:p>
      <w:r>
        <w:t>Standards Reference: WCAG 2.1, ISO/IEC 25010, TBYD Capsule Protocol v2.1</w:t>
      </w:r>
    </w:p>
    <w:p>
      <w:r>
        <w:t>Applicability: MaxOneOpen v4.1+</w:t>
      </w:r>
    </w:p>
    <w:p/>
    <w:p>
      <w:pPr>
        <w:pStyle w:val="Heading1"/>
      </w:pPr>
      <w:r>
        <w:t>1. Purpose</w:t>
      </w:r>
    </w:p>
    <w:p>
      <w:r>
        <w:t>This module provides a curated set of capsule templates and configuration patterns for OSS teams to implement UI governance quickly and transparently, with minimal complexity. It serves as a reusable onboarding framework for MaxUXSuite.</w:t>
      </w:r>
    </w:p>
    <w:p>
      <w:pPr>
        <w:pStyle w:val="Heading1"/>
      </w:pPr>
      <w:r>
        <w:t>2. Included Patterns</w:t>
      </w:r>
    </w:p>
    <w:p>
      <w:r>
        <w:t>- Consent Banner Capsule (static + dynamic enforcement)</w:t>
        <w:br/>
        <w:t>- Role-Based Sidebar (capsule-driven menu visibility)</w:t>
        <w:br/>
        <w:t>- Form Submit Flow (Refusal + Trace + Override path)</w:t>
        <w:br/>
        <w:t>- Accessibility Footer (Policy Reference Capsule)</w:t>
        <w:br/>
        <w:t>- UI Lock Screen (Treaty Freeze capsule hook)</w:t>
        <w:br/>
        <w:t>- Action Tooltip Binding (Accessibility capsule-based)</w:t>
        <w:br/>
        <w:t>- Deprecated Field Mask (Lifecycle + Replacement)</w:t>
        <w:br/>
        <w:t>- Governance Override Modal (Treaty elevation + trace)</w:t>
      </w:r>
    </w:p>
    <w:p>
      <w:pPr>
        <w:pStyle w:val="Heading1"/>
      </w:pPr>
      <w:r>
        <w:t>3. Structure of Each Pattern</w:t>
      </w:r>
    </w:p>
    <w:p>
      <w:r>
        <w:t>- Purpose and applicable modules</w:t>
        <w:br/>
        <w:t>- Capsule structure (YAML preview)</w:t>
        <w:br/>
        <w:t>- Visual behavior (declarative only)</w:t>
        <w:br/>
        <w:t>- Policy anchoring (Treaty / MaxProcess / MaxWorkRoles)</w:t>
        <w:br/>
        <w:t>- OSS license hint (usage under Addendum A or Class A/B licensing)</w:t>
      </w:r>
    </w:p>
    <w:p>
      <w:pPr>
        <w:pStyle w:val="Heading1"/>
      </w:pPr>
      <w:r>
        <w:t>4. CTO Summary</w:t>
      </w:r>
    </w:p>
    <w:p>
      <w:r>
        <w:t>This pattern kit bridges architecture and adoption. It enables OSS projects to embed UI sovereignty controls without needing full policy teams, ensuring real adoption through capsule simplification and proven use cases.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