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MUX-11: Treaty-based UI Elevation Capsule</w:t>
      </w:r>
    </w:p>
    <w:p>
      <w:r>
        <w:t>System: MaxUXSuite</w:t>
      </w:r>
    </w:p>
    <w:p>
      <w:r>
        <w:t>Module ID: MUX-11</w:t>
      </w:r>
    </w:p>
    <w:p>
      <w:r>
        <w:t>Version: 1.0</w:t>
      </w:r>
    </w:p>
    <w:p>
      <w:r>
        <w:t>Title: Treaty-based UI Elevation Capsule</w:t>
      </w:r>
    </w:p>
    <w:p>
      <w:r>
        <w:t>Classification: Exceptional Access Governance Capsule</w:t>
      </w:r>
    </w:p>
    <w:p>
      <w:r>
        <w:t>Responsible: TBYD Treaty Operations &amp; UX Exception Team</w:t>
      </w:r>
    </w:p>
    <w:p>
      <w:r>
        <w:t>License Model: TBYD License v2.2 / Audit Addendum A</w:t>
      </w:r>
    </w:p>
    <w:p>
      <w:r>
        <w:t>Standards Reference: TBYD Treaty Layer v3.0, ISO/IEC 29146,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capsule-based rules to allow temporary, exceptional UI access under treaty-defined circumstances. It governs emergency views, incident overlays, or restricted function access based on governance elevation logic.</w:t>
      </w:r>
    </w:p>
    <w:p>
      <w:pPr>
        <w:pStyle w:val="Heading1"/>
      </w:pPr>
      <w:r>
        <w:t>2. Capsule Fields</w:t>
      </w:r>
    </w:p>
    <w:p>
      <w:r>
        <w:t>- capsule_id: unique ID for elevation event</w:t>
        <w:br/>
        <w:t>- trigger_clause: treaty reference (e.g., emergency delegation)</w:t>
        <w:br/>
        <w:t>- elevation_target: UI component or group being exposed</w:t>
        <w:br/>
        <w:t>- duration_scope: ENUM { session, fixed, conditional }</w:t>
        <w:br/>
        <w:t>- access_condition: governance actor match or override reference</w:t>
        <w:br/>
        <w:t>- rollback_reference: capsule or action to restore default UI state</w:t>
        <w:br/>
        <w:t>- elevation_trace: BOOLEAN – record elevation entry, access, rollback</w:t>
      </w:r>
    </w:p>
    <w:p>
      <w:pPr>
        <w:pStyle w:val="Heading1"/>
      </w:pPr>
      <w:r>
        <w:t>3. Use Case</w:t>
      </w:r>
    </w:p>
    <w:p>
      <w:r>
        <w:t>Trigger: Governance override under clause 4.7 enables viewing of sensitive data summary normally blocked.</w:t>
        <w:br/>
        <w:t>Duration: fixed (5 minutes)</w:t>
        <w:br/>
        <w:t>Rollback: automatic revert to display-state: hidden</w:t>
      </w:r>
    </w:p>
    <w:p>
      <w:pPr>
        <w:pStyle w:val="Heading1"/>
      </w:pPr>
      <w:r>
        <w:t>4. CTO Summary</w:t>
      </w:r>
    </w:p>
    <w:p>
      <w:r>
        <w:t>Treaty-based UI elevation allows structural exceptions without violating governance principles. It provides traceable, rule-bound UI access paths that are only valid under treaty-aligned justifications.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