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MaxUXSuite System Summary</w:t>
      </w:r>
    </w:p>
    <w:p>
      <w:r>
        <w:t>System: MaxUXSuite</w:t>
      </w:r>
    </w:p>
    <w:p>
      <w:r>
        <w:t>Version: 1.0</w:t>
      </w:r>
    </w:p>
    <w:p>
      <w:r>
        <w:t>License Model: TBYD License v2.2 / Audit Addendum A</w:t>
      </w:r>
    </w:p>
    <w:p>
      <w:r>
        <w:t>Release Scope: 15 Modules</w:t>
      </w:r>
    </w:p>
    <w:p>
      <w:r>
        <w:t>Applicable Standard References: WCAG 2.1, ISO/IEC 27001, 25062, 26514, GDPR, SOX</w:t>
      </w:r>
    </w:p>
    <w:p>
      <w:r>
        <w:t>Integration Context: MaxOneOpen v4.1 and all capsule-driven subsystems</w:t>
      </w:r>
    </w:p>
    <w:p/>
    <w:p>
      <w:pPr>
        <w:pStyle w:val="Heading1"/>
      </w:pPr>
      <w:r>
        <w:t>1. Purpose and Role in Architecture</w:t>
      </w:r>
    </w:p>
    <w:p>
      <w:r>
        <w:t>MaxUXSuite is a sovereign governance framework for UI-layer control. It enables full traceability, visibility management, and accessibility enforcement over user interface components through declarative capsule structures. Unlike frontend libraries or rendering frameworks, MaxUXSuite does not build or render interfaces – it governs their structure, visibility, roles, and policy alignment within the MaxOneOpen architecture.</w:t>
      </w:r>
    </w:p>
    <w:p>
      <w:pPr>
        <w:pStyle w:val="Heading1"/>
      </w:pPr>
      <w:r>
        <w:t>2. Core Capabilities</w:t>
      </w:r>
    </w:p>
    <w:p>
      <w:r>
        <w:t>- Capsule-based UI visibility and interaction control</w:t>
        <w:br/>
        <w:t>- Role- and state-dependent display logic</w:t>
        <w:br/>
        <w:t>- Accessibility policy enforcement (WCAG-compatible)</w:t>
        <w:br/>
        <w:t>- Delegation, refusal, elevation, and lifecycle enforcement</w:t>
        <w:br/>
        <w:t>- Governance-triggered overrides and traceable UI freezes</w:t>
        <w:br/>
        <w:t>- OSS adoption patterns and framework-neutral integration</w:t>
        <w:br/>
        <w:t>- Treaty-bound UI escalation and policy-aligned consent display</w:t>
        <w:br/>
        <w:t>- Full trace/replay export for UI audit trails</w:t>
      </w:r>
    </w:p>
    <w:p>
      <w:pPr>
        <w:pStyle w:val="Heading1"/>
      </w:pPr>
      <w:r>
        <w:t>3. Target Users and Responsibilities</w:t>
      </w:r>
    </w:p>
    <w:p>
      <w:r>
        <w:t>- CTOs: enforce UI policy boundaries without runtime lock-in</w:t>
        <w:br/>
        <w:t>- CIOs: integrate governance into existing UIs without migration</w:t>
        <w:br/>
        <w:t>- CFOs: verify that governance overlays are cost-neutral</w:t>
        <w:br/>
        <w:t>- CEOs: ensure sovereign UI behavior under audit</w:t>
        <w:br/>
        <w:t>- OSS Teams: adopt capsule patterns without frontend redesign</w:t>
        <w:br/>
        <w:t>- Accessibility Auditors: map visual compliance to structural anchors</w:t>
      </w:r>
    </w:p>
    <w:p>
      <w:pPr>
        <w:pStyle w:val="Heading1"/>
      </w:pPr>
      <w:r>
        <w:t>4. Market and System Impact</w:t>
      </w:r>
    </w:p>
    <w:p>
      <w:r>
        <w:t>MaxUXSuite provides what no UI framework delivers: sovereignty. It separates governance from rendering and gives users structural power over interaction visibility. As a result, MaxUXSuite undercuts all frontend systems that silently impose vendor control, while remaining fully framework-compatible and developer-agnostic. It enables legally governed UI without runtime dependency.</w:t>
      </w:r>
    </w:p>
    <w:p>
      <w:pPr>
        <w:pStyle w:val="Heading1"/>
      </w:pPr>
      <w:r>
        <w:t>5. CTO Summary</w:t>
      </w:r>
    </w:p>
    <w:p>
      <w:r>
        <w:t>MaxUXSuite redefines the UI layer as a sovereign governance space. Every interactive component, decision path, or refusal route can now be structurally controlled, trace-exported, and treaty-anchored – independently of the frontend environment. No framework is required. No visual mockup is assumed. Governance begins at capsule level, and visibility is no longer random.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