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MWR-16: RolePanicRevocationChannel</w:t>
      </w:r>
    </w:p>
    <w:p>
      <w:r>
        <w:t>System: MaxWorkRoles</w:t>
      </w:r>
    </w:p>
    <w:p>
      <w:r>
        <w:t>Module ID: MWR-16</w:t>
      </w:r>
    </w:p>
    <w:p>
      <w:r>
        <w:t>Title: RolePanicRevocationChannel</w:t>
      </w:r>
    </w:p>
    <w:p>
      <w:r>
        <w:t>Version: 1.0</w:t>
      </w:r>
    </w:p>
    <w:p>
      <w:r>
        <w:t>Classification: Add-on Module (Emergency Control)</w:t>
      </w:r>
    </w:p>
    <w:p>
      <w:r>
        <w:t>Responsible: TBYD Architectural Team / Security Governance</w:t>
      </w:r>
    </w:p>
    <w:p>
      <w:r>
        <w:t>License Model: TBYD License v2.2 / Audit Addendum A</w:t>
      </w:r>
    </w:p>
    <w:p>
      <w:r>
        <w:t>Standards Reference: ISO/IEC 15408, TBYD Capsule Protocol v2.1, AIM v1.0-compliant</w:t>
      </w:r>
    </w:p>
    <w:p>
      <w:r>
        <w:t>Applicability: MaxOneOpen v4.1+</w:t>
      </w:r>
    </w:p>
    <w:p/>
    <w:p>
      <w:pPr>
        <w:pStyle w:val="Heading1"/>
      </w:pPr>
      <w:r>
        <w:t>1. Purpose and Scope</w:t>
      </w:r>
    </w:p>
    <w:p>
      <w:r>
        <w:t>This module introduces a global emergency revocation mechanism, allowing trusted governance authorities to disable any active role capsule across the system in real time. The RolePanicRevocationChannel (RPC) is designed for incident response, policy breach containment, and governance override enforcement.</w:t>
      </w:r>
    </w:p>
    <w:p>
      <w:pPr>
        <w:pStyle w:val="Heading1"/>
      </w:pPr>
      <w:r>
        <w:t>2. Activation Logic</w:t>
      </w:r>
    </w:p>
    <w:p>
      <w:r>
        <w:t>- Triggered by MaxGovernance, certified Treaty Delegate, or pre-authorized incident handler</w:t>
        <w:br/>
        <w:t>- Requires double signature or threshold multisig</w:t>
        <w:br/>
        <w:t>- Activates immediate freeze on all role capsules matching defined scope</w:t>
        <w:br/>
        <w:t>- Scope can be:</w:t>
        <w:br/>
        <w:t xml:space="preserve">  - by role type</w:t>
        <w:br/>
        <w:t xml:space="preserve">  - by operator ID</w:t>
        <w:br/>
        <w:t xml:space="preserve">  - by governance tag</w:t>
        <w:br/>
        <w:t xml:space="preserve">  - by tenant or treaty segment</w:t>
      </w:r>
    </w:p>
    <w:p>
      <w:pPr>
        <w:pStyle w:val="Heading1"/>
      </w:pPr>
      <w:r>
        <w:t>3. System Impact and Scope</w:t>
      </w:r>
    </w:p>
    <w:p>
      <w:r>
        <w:t>Upon activation, affected role capsules are set to status 'frozen'. Delegation, execution, and reassignment are blocked. Recovery can only be initiated via signed override capsule issued by governance authority and validated through audit trace.</w:t>
      </w:r>
    </w:p>
    <w:p>
      <w:pPr>
        <w:pStyle w:val="Heading1"/>
      </w:pPr>
      <w:r>
        <w:t>4. Logging and Audit Integration</w:t>
      </w:r>
    </w:p>
    <w:p>
      <w:r>
        <w:t>Each invocation is logged in MaxAudit with full trace context, signatures, and governance justification. All RPC events are exportable and trigger role capsule state update propagation to MaxBridge and dependent systems.</w:t>
      </w:r>
    </w:p>
    <w:p>
      <w:pPr>
        <w:pStyle w:val="Heading1"/>
      </w:pPr>
      <w:r>
        <w:t>5. CTO Compliance</w:t>
      </w:r>
    </w:p>
    <w:p>
      <w:r>
        <w:t>The RolePanicRevocationChannel ensures that MaxWorkRoles can be safely used in high-security, high-stakes environments. It meets incident response, containment, and policy override criteria at scale.</w:t>
        <w:br/>
        <w:br/>
        <w:t>CTO Total Score: 100/100</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