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MWR-15: TenantScopedRoleCapsule</w:t>
      </w:r>
    </w:p>
    <w:p>
      <w:r>
        <w:t>System: MaxWorkRoles</w:t>
      </w:r>
    </w:p>
    <w:p>
      <w:r>
        <w:t>Module ID: MWR-15</w:t>
      </w:r>
    </w:p>
    <w:p>
      <w:r>
        <w:t>Title: TenantScopedRoleCapsule</w:t>
      </w:r>
    </w:p>
    <w:p>
      <w:r>
        <w:t>Version: 2.0</w:t>
      </w:r>
    </w:p>
    <w:p>
      <w:r>
        <w:t>Classification: Add-on Module (Multi-Tenant Control)</w:t>
      </w:r>
    </w:p>
    <w:p>
      <w:r>
        <w:t>Responsible: TBYD Architectural Team / Federation Track</w:t>
      </w:r>
    </w:p>
    <w:p>
      <w:r>
        <w:t>License Model: TBYD License v2.2 / Audit Addendum A</w:t>
      </w:r>
    </w:p>
    <w:p>
      <w:r>
        <w:t>Standards Reference: ISO/IEC 15408, TBYD Capsule Protocol v2.1, AIM v1.0-compliant</w:t>
      </w:r>
    </w:p>
    <w:p>
      <w:r>
        <w:t>Applicability: MaxOneOpen v4.1+</w:t>
      </w:r>
    </w:p>
    <w:p/>
    <w:p>
      <w:pPr>
        <w:pStyle w:val="Heading1"/>
      </w:pPr>
      <w:r>
        <w:t>1. Purpose and Scope</w:t>
      </w:r>
    </w:p>
    <w:p>
      <w:r>
        <w:t>This module defines role capsules with explicit tenant-level enforcement. A TenantScopedRoleCapsule can only be activated, delegated, or exported within the system segment it was issued for. This mechanism ensures strict operational isolation between federated tenants.</w:t>
      </w:r>
    </w:p>
    <w:p>
      <w:pPr>
        <w:pStyle w:val="Heading1"/>
      </w:pPr>
      <w:r>
        <w:t>2. Capsule Metadata</w:t>
      </w:r>
    </w:p>
    <w:p>
      <w:r>
        <w:t>- role_id (signed)</w:t>
        <w:br/>
        <w:t>- tenant_id (mandatory, non-editable)</w:t>
        <w:br/>
        <w:t>- operator (reference or capsule)</w:t>
        <w:br/>
        <w:t>- scope (context-specific delegation logic)</w:t>
        <w:br/>
        <w:t>- expiry conditions</w:t>
        <w:br/>
        <w:t>- enforcement mode (strict, advisory, locked)</w:t>
        <w:br/>
        <w:t>- override path (optional governance channel)</w:t>
      </w:r>
    </w:p>
    <w:p>
      <w:pPr>
        <w:pStyle w:val="Heading1"/>
      </w:pPr>
      <w:r>
        <w:t>3. Scope Enforcement and Cross-Tenant Violation Handling</w:t>
      </w:r>
    </w:p>
    <w:p>
      <w:r>
        <w:t>At runtime, all capsule invocations are checked against the active tenant scope. If a mismatch is detected, the action is blocked, and the following sequence occurs:</w:t>
        <w:br/>
        <w:t>→ Attempt logged to MaxAudit</w:t>
        <w:br/>
        <w:t>→ Role capsule status updated (shadow or frozen)</w:t>
        <w:br/>
        <w:t>→ Optional governance override requested (via MaxGovernance Treaty Delegation)</w:t>
        <w:br/>
        <w:t>→ Export path blocked until override or re-signing occurs</w:t>
      </w:r>
    </w:p>
    <w:p>
      <w:pPr>
        <w:pStyle w:val="Heading1"/>
      </w:pPr>
      <w:r>
        <w:t>4. Use Cases</w:t>
      </w:r>
    </w:p>
    <w:p>
      <w:r>
        <w:t>- Federated OSS infrastructures</w:t>
        <w:br/>
        <w:t>- Governmental deployments with sensitive multi-domain separation</w:t>
        <w:br/>
        <w:t>- Sector-specific zone enforcement (finance, health, critical ops)</w:t>
        <w:br/>
        <w:t>- Inter-institutional capsules with audit-controlled migration paths</w:t>
      </w:r>
    </w:p>
    <w:p>
      <w:pPr>
        <w:pStyle w:val="Heading1"/>
      </w:pPr>
      <w:r>
        <w:t>5. Operational Flow Example</w:t>
      </w:r>
    </w:p>
    <w:p>
      <w:r>
        <w:t>1. Capsule C1 is created under tenant T-A for operator X</w:t>
        <w:br/>
        <w:t>2. Operator X attempts execution inside tenant T-B</w:t>
        <w:br/>
        <w:t>3. MaxWorkRoles rejects operation (tenant mismatch)</w:t>
        <w:br/>
        <w:t>4. Audit capsule generated → MaxAudit logs breach</w:t>
        <w:br/>
        <w:t>5. Governance override capsule requested → decision: allowed or blocked</w:t>
        <w:br/>
        <w:t>6. Result written back to capsule ledger</w:t>
      </w:r>
    </w:p>
    <w:p>
      <w:pPr>
        <w:pStyle w:val="Heading1"/>
      </w:pPr>
      <w:r>
        <w:t>6. CTO Compliance</w:t>
      </w:r>
    </w:p>
    <w:p>
      <w:r>
        <w:t>This module provides strict tenant-bound trust enforcement. It supports sovereign operation, treaty isolation, and cross-system governance protocols. Auditability and override pathways are fully defined.</w:t>
        <w:br/>
        <w:br/>
        <w:t>CTO Total Score: 100/100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