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MaxTreaty v1.0 – Executive Summary</w:t>
      </w:r>
    </w:p>
    <w:p>
      <w:r>
        <w:t>MaxTreaty is the legal and governance foundation of the MaxOneOpen ecosystem. It anchors trust, declares enforceable rules, binds license classes, and enables transparent verification of digital sovereignty.</w:t>
      </w:r>
    </w:p>
    <w:p>
      <w:pPr>
        <w:pStyle w:val="Heading1"/>
      </w:pPr>
      <w:r>
        <w:t>Core Capabilities</w:t>
      </w:r>
    </w:p>
    <w:p>
      <w:pPr>
        <w:pStyle w:val="ListBullet"/>
      </w:pPr>
      <w:r>
        <w:t>- Treaty registration with cryptographic anchors</w:t>
      </w:r>
    </w:p>
    <w:p>
      <w:pPr>
        <w:pStyle w:val="ListBullet"/>
      </w:pPr>
      <w:r>
        <w:t>- Class-based license binding</w:t>
      </w:r>
    </w:p>
    <w:p>
      <w:pPr>
        <w:pStyle w:val="ListBullet"/>
      </w:pPr>
      <w:r>
        <w:t>- Fork prevention and role delegation structures</w:t>
      </w:r>
    </w:p>
    <w:p>
      <w:pPr>
        <w:pStyle w:val="Heading1"/>
      </w:pPr>
      <w:r>
        <w:t>Use Examples</w:t>
      </w:r>
    </w:p>
    <w:p>
      <w:pPr>
        <w:pStyle w:val="ListBullet"/>
      </w:pPr>
      <w:r>
        <w:t>- OSS project treaty linking all contributors to defined rules</w:t>
      </w:r>
    </w:p>
    <w:p>
      <w:pPr>
        <w:pStyle w:val="ListBullet"/>
      </w:pPr>
      <w:r>
        <w:t>- National digital sovereignty treaty for infrastructure providers</w:t>
      </w:r>
    </w:p>
    <w:p>
      <w:pPr>
        <w:pStyle w:val="ListBullet"/>
      </w:pPr>
      <w:r>
        <w:t>- Legal enforcement wrapper around deployment capsules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