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System Module 10</w:t>
      </w:r>
    </w:p>
    <w:p>
      <w:r>
        <w:t>Module Title: Autonomous Bridge Execution &amp; Override Control</w:t>
      </w:r>
    </w:p>
    <w:p>
      <w:r>
        <w:t>Version: 1.2</w:t>
      </w:r>
    </w:p>
    <w:p>
      <w:r>
        <w:t>Document Type: System Core Module</w:t>
      </w:r>
    </w:p>
    <w:p>
      <w:r>
        <w:t>License: TBYD License v2.2 + Addendum A (Preview Right Only)</w:t>
      </w:r>
    </w:p>
    <w:p>
      <w:r>
        <w:t>Subsystem: MaxBridge (Compatibility &amp; Control Layer)</w:t>
      </w:r>
    </w:p>
    <w:p>
      <w:r>
        <w:t>Release Context: Part of MaxOneOpen v4.1 ecosystem – standalone deployable</w:t>
      </w:r>
    </w:p>
    <w:p>
      <w:r>
        <w:t>Status: CTO-aligned – certified structure</w:t>
      </w:r>
    </w:p>
    <w:p>
      <w:r>
        <w:br w:type="page"/>
      </w:r>
    </w:p>
    <w:p>
      <w:pPr>
        <w:pStyle w:val="Heading1"/>
      </w:pPr>
      <w:r>
        <w:t>1. Purpose</w:t>
      </w:r>
    </w:p>
    <w:p>
      <w:r>
        <w:t>This module defines the operational conditions under which MaxBridge may execute autonomously, as well as the strict override controls that prevent unauthorized execution in sovereign infrastructures.</w:t>
      </w:r>
    </w:p>
    <w:p>
      <w:pPr>
        <w:pStyle w:val="Heading1"/>
      </w:pPr>
      <w:r>
        <w:t>2. Definition of Autonomous Execution</w:t>
      </w:r>
    </w:p>
    <w:p>
      <w:r>
        <w:t>Autonomous execution refers to capsule processing flows that do not require manual approval or governance-side triggering. It is permitted only if the following conditions are met:</w:t>
      </w:r>
    </w:p>
    <w:p>
      <w:pPr>
        <w:pStyle w:val="ListBullet"/>
      </w:pPr>
      <w:r>
        <w:t>- Pre-certified capsule format</w:t>
      </w:r>
    </w:p>
    <w:p>
      <w:pPr>
        <w:pStyle w:val="ListBullet"/>
      </w:pPr>
      <w:r>
        <w:t>- Verified MaxReg rule match with zero exceptions</w:t>
      </w:r>
    </w:p>
    <w:p>
      <w:pPr>
        <w:pStyle w:val="ListBullet"/>
      </w:pPr>
      <w:r>
        <w:t>- Capsule has clean policy lineage and current license</w:t>
      </w:r>
    </w:p>
    <w:p>
      <w:pPr>
        <w:pStyle w:val="Heading1"/>
      </w:pPr>
      <w:r>
        <w:t>3. Override Control Mechanism</w:t>
      </w:r>
    </w:p>
    <w:p>
      <w:r>
        <w:t>Override conditions are defined by either the MaxOneOpen architecture or externally enforced treaties. These include:</w:t>
      </w:r>
    </w:p>
    <w:p>
      <w:pPr>
        <w:pStyle w:val="ListBullet"/>
      </w:pPr>
      <w:r>
        <w:t>- Emergency stop signals (centralized or distributed)</w:t>
      </w:r>
    </w:p>
    <w:p>
      <w:pPr>
        <w:pStyle w:val="ListBullet"/>
      </w:pPr>
      <w:r>
        <w:t>- Governance override tokens injected into the execution context</w:t>
      </w:r>
    </w:p>
    <w:p>
      <w:pPr>
        <w:pStyle w:val="ListBullet"/>
      </w:pPr>
      <w:r>
        <w:t>- MaxAudit suspension capsules for compliance lock</w:t>
      </w:r>
    </w:p>
    <w:p>
      <w:pPr>
        <w:pStyle w:val="Heading1"/>
      </w:pPr>
      <w:r>
        <w:t>4. Autonomous Audit Mode</w:t>
      </w:r>
    </w:p>
    <w:p>
      <w:r>
        <w:t>Even when operating autonomously, MaxBridge enters audit mode if flagged by MaxReg or MaxAudit for observation. In this mode, every execution is duplicated into an audit capsule with full metadata, enabling after-the-fact traceability.</w:t>
      </w:r>
    </w:p>
    <w:p>
      <w:pPr>
        <w:pStyle w:val="Heading1"/>
      </w:pPr>
      <w:r>
        <w:t>5. Role of MaxTune in Predictive Override</w:t>
      </w:r>
    </w:p>
    <w:p>
      <w:r>
        <w:t>MaxTune may intervene before autonomous execution if historical behavior or synthetic simulations predict policy drift, quota violations, or risk of conflict. MaxBridge respects these preemptive blocks as hard override signals.</w:t>
      </w:r>
    </w:p>
    <w:p>
      <w:pPr>
        <w:pStyle w:val="Heading1"/>
      </w:pPr>
      <w:r>
        <w:t>6. Recovery &amp; Resynchronization</w:t>
      </w:r>
    </w:p>
    <w:p>
      <w:r>
        <w:t>If override conflict prevents execution, the capsule is placed in holding until a resolution path is defined. Bridge execution resumes only after compliance conditions are restored, lineage verified, and state unlocked by MaxAudit or governance directive.</w:t>
      </w:r>
    </w:p>
    <w:p>
      <w:r>
        <w:t>This module defines the operational conditions under which MaxBridge may execute autonomously, as well as the strict override controls that prevent unauthorized execution in sovereign infrastructures.</w:t>
      </w:r>
    </w:p>
    <w:p>
      <w:pPr>
        <w:pStyle w:val="Heading1"/>
      </w:pPr>
      <w:r>
        <w:t>2. Definition of Autonomous Execution</w:t>
      </w:r>
    </w:p>
    <w:p>
      <w:r>
        <w:t>Autonomous execution refers to capsule processing flows that do not require manual approval or governance-side triggering. It is permitted only if the following conditions are met:</w:t>
      </w:r>
    </w:p>
    <w:p>
      <w:pPr>
        <w:pStyle w:val="ListBullet"/>
      </w:pPr>
      <w:r>
        <w:t>- Pre-certified capsule format</w:t>
      </w:r>
    </w:p>
    <w:p>
      <w:pPr>
        <w:pStyle w:val="ListBullet"/>
      </w:pPr>
      <w:r>
        <w:t>- Verified MaxReg rule match with zero exceptions</w:t>
      </w:r>
    </w:p>
    <w:p>
      <w:pPr>
        <w:pStyle w:val="ListBullet"/>
      </w:pPr>
      <w:r>
        <w:t>- Capsule has clean policy lineage and current license</w:t>
      </w:r>
    </w:p>
    <w:p>
      <w:pPr>
        <w:pStyle w:val="Heading1"/>
      </w:pPr>
      <w:r>
        <w:t>3. Override Control Mechanism</w:t>
      </w:r>
    </w:p>
    <w:p>
      <w:r>
        <w:t>Override conditions are defined by either the MaxOneOpen architecture or externally enforced treaties. These include:</w:t>
      </w:r>
    </w:p>
    <w:p>
      <w:pPr>
        <w:pStyle w:val="ListBullet"/>
      </w:pPr>
      <w:r>
        <w:t>- Emergency stop signals (centralized or distributed)</w:t>
      </w:r>
    </w:p>
    <w:p>
      <w:pPr>
        <w:pStyle w:val="ListBullet"/>
      </w:pPr>
      <w:r>
        <w:t>- Governance override tokens injected into the execution context</w:t>
      </w:r>
    </w:p>
    <w:p>
      <w:pPr>
        <w:pStyle w:val="ListBullet"/>
      </w:pPr>
      <w:r>
        <w:t>- MaxAudit suspension capsules for compliance lock</w:t>
      </w:r>
    </w:p>
    <w:p>
      <w:pPr>
        <w:pStyle w:val="Heading1"/>
      </w:pPr>
      <w:r>
        <w:t>4. Autonomous Audit Mode</w:t>
      </w:r>
    </w:p>
    <w:p>
      <w:r>
        <w:t>Even when operating autonomously, MaxBridge enters audit mode if flagged by MaxReg or MaxAudit for observation. In this mode, every execution is duplicated into an audit capsule with full metadata, enabling after-the-fact traceability.</w:t>
      </w:r>
    </w:p>
    <w:p>
      <w:pPr>
        <w:pStyle w:val="Heading1"/>
      </w:pPr>
      <w:r>
        <w:t>5. Role of MaxTune in Predictive Override</w:t>
      </w:r>
    </w:p>
    <w:p>
      <w:r>
        <w:t>MaxTune may intervene before autonomous execution if historical behavior or synthetic simulations predict policy drift, quota violations, or risk of conflict. MaxBridge respects these preemptive blocks as hard override signals.</w:t>
      </w:r>
    </w:p>
    <w:p>
      <w:pPr>
        <w:pStyle w:val="Heading1"/>
      </w:pPr>
      <w:r>
        <w:t>6. Recovery &amp; Resynchronization</w:t>
      </w:r>
    </w:p>
    <w:p>
      <w:r>
        <w:t>If override conflict prevents execution, the capsule is placed in holding until a resolution path is defined. Bridge execution resumes only after compliance conditions are restored, lineage verified, and state unlocked by MaxAudit or governance directive.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