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Supplement: CRS YAML Schema Definition</w:t>
      </w:r>
    </w:p>
    <w:p>
      <w:r>
        <w:t>Module Title: YAML Schema Reference for Capsule Definition</w:t>
      </w:r>
    </w:p>
    <w:p>
      <w:r>
        <w:t>Version: 1.2</w:t>
      </w:r>
    </w:p>
    <w:p>
      <w:r>
        <w:t>Document Type: Supplementary Specification</w:t>
      </w:r>
    </w:p>
    <w:p>
      <w:r>
        <w:t>License: TBYD License v2.2 + Addendum A (Preview Right Only)</w:t>
      </w:r>
    </w:p>
    <w:p>
      <w:r>
        <w:t>Subsystem: MaxBridge (CRS Structural Format)</w:t>
      </w:r>
    </w:p>
    <w:p>
      <w:r>
        <w:t>Release Context: Part of MaxOneOpen v4.1 ecosystem – standalone deployable</w:t>
      </w:r>
    </w:p>
    <w:p>
      <w:r>
        <w:t>Status: CTO-aligned – schema reference document</w:t>
      </w:r>
    </w:p>
    <w:p>
      <w:r>
        <w:br w:type="page"/>
      </w:r>
    </w:p>
    <w:p>
      <w:pPr>
        <w:pStyle w:val="Heading1"/>
      </w:pPr>
      <w:r>
        <w:t>1. Purpose</w:t>
      </w:r>
    </w:p>
    <w:p>
      <w:r>
        <w:t>This supplement defines the YAML schema structure used by CRS-compatible capsules in MaxBridge. It serves as a technical reference for developers, validators and auditors building or inspecting capsules.</w:t>
      </w:r>
    </w:p>
    <w:p>
      <w:pPr>
        <w:pStyle w:val="Heading1"/>
      </w:pPr>
      <w:r>
        <w:t>2. YAML Capsule Schema Structure</w:t>
      </w:r>
    </w:p>
    <w:p>
      <w:r>
        <w:t>Each capsule must contain the following minimum fields:</w:t>
      </w:r>
    </w:p>
    <w:p>
      <w:pPr>
        <w:pStyle w:val="ListBullet"/>
      </w:pPr>
      <w:r>
        <w:t>- `manifest:`</w:t>
      </w:r>
    </w:p>
    <w:p>
      <w:pPr>
        <w:pStyle w:val="ListBullet2"/>
      </w:pPr>
      <w:r>
        <w:t xml:space="preserve">   - `capsule_id`: string (unique)</w:t>
      </w:r>
    </w:p>
    <w:p>
      <w:pPr>
        <w:pStyle w:val="ListBullet2"/>
      </w:pPr>
      <w:r>
        <w:t xml:space="preserve">   - `policy_scope`: string (e.g. `access-control`)</w:t>
      </w:r>
    </w:p>
    <w:p>
      <w:pPr>
        <w:pStyle w:val="ListBullet2"/>
      </w:pPr>
      <w:r>
        <w:t xml:space="preserve">   - `capsule_class`: string (enforce | simulate | test)</w:t>
      </w:r>
    </w:p>
    <w:p>
      <w:pPr>
        <w:pStyle w:val="ListBullet2"/>
      </w:pPr>
      <w:r>
        <w:t xml:space="preserve">   - `jurisdiction`: string (e.g. `treaty-eu2025`)</w:t>
      </w:r>
    </w:p>
    <w:p>
      <w:pPr>
        <w:pStyle w:val="ListBullet"/>
      </w:pPr>
      <w:r>
        <w:t>- `input:`</w:t>
      </w:r>
    </w:p>
    <w:p>
      <w:pPr>
        <w:pStyle w:val="ListBullet2"/>
      </w:pPr>
      <w:r>
        <w:t xml:space="preserve">   - Any request-specific fields as defined by the template</w:t>
      </w:r>
    </w:p>
    <w:p>
      <w:pPr>
        <w:pStyle w:val="ListBullet"/>
      </w:pPr>
      <w:r>
        <w:t>- `meta.audit.json:`</w:t>
      </w:r>
    </w:p>
    <w:p>
      <w:pPr>
        <w:pStyle w:val="ListBullet2"/>
      </w:pPr>
      <w:r>
        <w:t xml:space="preserve">   - `signature`: SHA256 or capsule hash</w:t>
      </w:r>
    </w:p>
    <w:p>
      <w:pPr>
        <w:pStyle w:val="ListBullet2"/>
      </w:pPr>
      <w:r>
        <w:t xml:space="preserve">   - `timestamp`: UTC ISO format</w:t>
      </w:r>
    </w:p>
    <w:p>
      <w:pPr>
        <w:pStyle w:val="Heading1"/>
      </w:pPr>
      <w:r>
        <w:t>3. Optional Fields</w:t>
      </w:r>
    </w:p>
    <w:p>
      <w:pPr>
        <w:pStyle w:val="ListBullet"/>
      </w:pPr>
      <w:r>
        <w:t>- `anchor.ref`: string (if required by treaty linkage)</w:t>
      </w:r>
    </w:p>
    <w:p>
      <w:pPr>
        <w:pStyle w:val="ListBullet"/>
      </w:pPr>
      <w:r>
        <w:t>- `policyRef`: string (if stack-based policy is applied)</w:t>
      </w:r>
    </w:p>
    <w:p>
      <w:pPr>
        <w:pStyle w:val="ListBullet"/>
      </w:pPr>
      <w:r>
        <w:t>- `license.chain`: array of license declarations</w:t>
      </w:r>
    </w:p>
    <w:p>
      <w:pPr>
        <w:pStyle w:val="Heading1"/>
      </w:pPr>
      <w:r>
        <w:t>4. Validation Requirements</w:t>
      </w:r>
    </w:p>
    <w:p>
      <w:r>
        <w:t>All fields must be schema-valid and context-appropriate. Use of CRS ValidationKit is required for production validation. Missing required fields trigger Class C breach classification during runtime encapsulation.</w:t>
      </w:r>
    </w:p>
    <w:p>
      <w:pPr>
        <w:pStyle w:val="Heading1"/>
      </w:pPr>
      <w:r>
        <w:t>5. Compatibility</w:t>
      </w:r>
    </w:p>
    <w:p>
      <w:r>
        <w:t>This schema is compatible with MaxReg execution logic, MaxAudit trace certification, and MaxTune learning simulations. Capsules constructed according to this schema may be reused across MaxOneOpen or treated as standalone secure payloads.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