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MaxBridge v1.2 – System Module 01</w:t>
      </w:r>
    </w:p>
    <w:p>
      <w:r>
        <w:t>Module Title: System Purpose &amp; Architecture</w:t>
      </w:r>
    </w:p>
    <w:p>
      <w:r>
        <w:t>Version: 1.2</w:t>
      </w:r>
    </w:p>
    <w:p>
      <w:r>
        <w:t>Document Type: System Core Module</w:t>
      </w:r>
    </w:p>
    <w:p>
      <w:r>
        <w:t>License: TBYD License v2.2 + Addendum A (Preview Right Only)</w:t>
      </w:r>
    </w:p>
    <w:p>
      <w:r>
        <w:t>Subsystem: MaxBridge (Compatibility &amp; Control Layer)</w:t>
      </w:r>
    </w:p>
    <w:p>
      <w:r>
        <w:t>Release Context: Part of MaxOneOpen v4.1 ecosystem – standalone deployable</w:t>
      </w:r>
    </w:p>
    <w:p>
      <w:r>
        <w:t>Status: CTO-aligned – certified structure</w:t>
      </w:r>
    </w:p>
    <w:p>
      <w:r>
        <w:br w:type="page"/>
      </w:r>
    </w:p>
    <w:p>
      <w:pPr>
        <w:pStyle w:val="Heading1"/>
      </w:pPr>
      <w:r>
        <w:t>1. Executive Summary</w:t>
      </w:r>
    </w:p>
    <w:p>
      <w:r>
        <w:t>MaxBridge is the structural control and compatibility layer within the MaxOneOpen ecosystem. Unlike traditional API gateways or interoperability layers, MaxBridge does not enable access – it enforces permission. It operates exclusively through verifiable, auditable capsule structures, binding every external system interaction to policy and signature-based validation. This module defines its system role, sovereign control principles, and architecture foundations.</w:t>
      </w:r>
    </w:p>
    <w:p>
      <w:pPr>
        <w:pStyle w:val="Heading1"/>
      </w:pPr>
      <w:r>
        <w:t>2. System Role &amp; Integration</w:t>
      </w:r>
    </w:p>
    <w:p>
      <w:r>
        <w:t xml:space="preserve">MaxBridge serves as a high-assurance integration interface for non-native or third-party systems (e.g. M365, GitHub, Zoom, proprietary platforms). It acts as an interposed validation authority – not a transparent connector. Any system passing through MaxBridge is subject to: </w:t>
      </w:r>
    </w:p>
    <w:p>
      <w:pPr>
        <w:pStyle w:val="ListBullet"/>
      </w:pPr>
      <w:r>
        <w:t>- Capsule encapsulation and structural validation</w:t>
      </w:r>
    </w:p>
    <w:p>
      <w:pPr>
        <w:pStyle w:val="ListBullet"/>
      </w:pPr>
      <w:r>
        <w:t>- Policy enforcement based on MaxReg-defined rules</w:t>
      </w:r>
    </w:p>
    <w:p>
      <w:pPr>
        <w:pStyle w:val="ListBullet"/>
      </w:pPr>
      <w:r>
        <w:t>- Optional audit anchoring and breach signalling via MaxAudit</w:t>
      </w:r>
    </w:p>
    <w:p>
      <w:pPr>
        <w:pStyle w:val="ListBullet"/>
      </w:pPr>
      <w:r>
        <w:t>- Controlled learning delegation via MaxTune (if context requires retention)</w:t>
      </w:r>
    </w:p>
    <w:p>
      <w:r>
        <w:t>MaxBridge is deployable as part of MaxOneOpen v4.1 or as a standalone control module in foreign architectures. Its function remains intact regardless of runtime context, since capsule validation is runtime-independent.</w:t>
      </w:r>
    </w:p>
    <w:p>
      <w:pPr>
        <w:pStyle w:val="Heading1"/>
      </w:pPr>
      <w:r>
        <w:t>3. Architecture Logic</w:t>
      </w:r>
    </w:p>
    <w:p>
      <w:r>
        <w:t>All operational flows within MaxBridge are capsule-based. No raw traffic, data object or toolchain invocation can bypass this layer. Its architecture includes four strictly separated zones:</w:t>
      </w:r>
    </w:p>
    <w:p>
      <w:pPr>
        <w:pStyle w:val="ListBullet"/>
      </w:pPr>
      <w:r>
        <w:t>- Input Zone: Receives proposed external system requests or updates</w:t>
      </w:r>
    </w:p>
    <w:p>
      <w:pPr>
        <w:pStyle w:val="ListBullet"/>
      </w:pPr>
      <w:r>
        <w:t>- Capsule Construction Zone: Enforces encapsulation and metadata hashing</w:t>
      </w:r>
    </w:p>
    <w:p>
      <w:pPr>
        <w:pStyle w:val="ListBullet"/>
      </w:pPr>
      <w:r>
        <w:t>- Validation Zone: Executes MaxReg-defined rule-checks and forks if needed</w:t>
      </w:r>
    </w:p>
    <w:p>
      <w:pPr>
        <w:pStyle w:val="ListBullet"/>
      </w:pPr>
      <w:r>
        <w:t>- Execution Zone: Passes validated, signed capsules to internal MaxOneOpen systems or external audit layers</w:t>
      </w:r>
    </w:p>
    <w:p>
      <w:pPr>
        <w:pStyle w:val="Heading1"/>
      </w:pPr>
      <w:r>
        <w:t>4. Sovereignty Assurance</w:t>
      </w:r>
    </w:p>
    <w:p>
      <w:r>
        <w:t>MaxBridge guarantees that no unauthorized external dependency becomes operational inside a sovereign infrastructure. It implements structural sovereignty at the protocol layer – not the UI or policy level. All bridges are controlled, signed, versioned and interruptible.</w:t>
      </w:r>
    </w:p>
    <w:p>
      <w:pPr>
        <w:pStyle w:val="Heading1"/>
      </w:pPr>
      <w:r>
        <w:t>5. Standalone Capabilities</w:t>
      </w:r>
    </w:p>
    <w:p>
      <w:r>
        <w:t>Even outside MaxOneOpen, MaxBridge maintains full operational capability. It can be used to control and enforce capsule logic across any infrastructure stack – cloud, on-prem, hybrid. Bridge execution logs, policy conflicts and audit events remain verifiable via MaxAudit or alternative IATL anchors.</w:t>
      </w:r>
    </w:p>
    <w:p>
      <w:pPr>
        <w:pStyle w:val="Heading1"/>
      </w:pPr>
      <w:r>
        <w:t>6. Integration Class</w:t>
      </w:r>
    </w:p>
    <w:p>
      <w:r>
        <w:t>Class B – Mandatory license for deployment with ETH protection logic.</w:t>
      </w:r>
    </w:p>
    <w:p>
      <w:r>
        <w:t>Not covered by default OSS redistribution. Activation requires contact with TBYD authority.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