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MaxBridge v1.2 – System Module 09</w:t>
      </w:r>
    </w:p>
    <w:p>
      <w:r>
        <w:t>Module Title: Treaty-Aware Bridge Scenarios</w:t>
      </w:r>
    </w:p>
    <w:p>
      <w:r>
        <w:t>Version: 1.2</w:t>
      </w:r>
    </w:p>
    <w:p>
      <w:r>
        <w:t>Document Type: System Core Module</w:t>
      </w:r>
    </w:p>
    <w:p>
      <w:r>
        <w:t>License: TBYD License v2.2 + Addendum A (Preview Right Only)</w:t>
      </w:r>
    </w:p>
    <w:p>
      <w:r>
        <w:t>Subsystem: MaxBridge (Compatibility &amp; Control Layer)</w:t>
      </w:r>
    </w:p>
    <w:p>
      <w:r>
        <w:t>Release Context: Part of MaxOneOpen v4.1 ecosystem – standalone deployable</w:t>
      </w:r>
    </w:p>
    <w:p>
      <w:r>
        <w:t>Status: CTO-aligned – certified structure</w:t>
      </w:r>
    </w:p>
    <w:p>
      <w:r>
        <w:br w:type="page"/>
      </w:r>
    </w:p>
    <w:p>
      <w:pPr>
        <w:pStyle w:val="Heading1"/>
      </w:pPr>
      <w:r>
        <w:t>1. Purpose</w:t>
      </w:r>
    </w:p>
    <w:p>
      <w:r>
        <w:t>This module defines how MaxBridge supports treaty-aware operation, where bridge flows are constrained, redirected, or extended based on sovereign digital agreements (Treaties). Treaties act as override or control documents that define boundary behavior in controlled infrastructures.</w:t>
      </w:r>
    </w:p>
    <w:p>
      <w:pPr>
        <w:pStyle w:val="Heading1"/>
      </w:pPr>
      <w:r>
        <w:t>2. Treaty Types</w:t>
      </w:r>
    </w:p>
    <w:p>
      <w:r>
        <w:t>MaxBridge supports binding with the following treaty constructs:</w:t>
      </w:r>
    </w:p>
    <w:p>
      <w:pPr>
        <w:pStyle w:val="ListBullet"/>
      </w:pPr>
      <w:r>
        <w:t>- Bilateral Digital Agreements</w:t>
      </w:r>
    </w:p>
    <w:p>
      <w:pPr>
        <w:pStyle w:val="ListBullet"/>
      </w:pPr>
      <w:r>
        <w:t>- Organizational Sovereignty Declarations</w:t>
      </w:r>
    </w:p>
    <w:p>
      <w:pPr>
        <w:pStyle w:val="ListBullet"/>
      </w:pPr>
      <w:r>
        <w:t>- Jurisdictional Data Boundaries</w:t>
      </w:r>
    </w:p>
    <w:p>
      <w:pPr>
        <w:pStyle w:val="ListBullet"/>
      </w:pPr>
      <w:r>
        <w:t>- Delegated Runtime Agreements (multi-node/multi-party)</w:t>
      </w:r>
    </w:p>
    <w:p>
      <w:pPr>
        <w:pStyle w:val="Heading1"/>
      </w:pPr>
      <w:r>
        <w:t>3. Policy Injection &amp; Control</w:t>
      </w:r>
    </w:p>
    <w:p>
      <w:r>
        <w:t>Treaties are injected into capsule evaluation via MaxReg. Each treaty contains policy extensions, exceptions, or overrides that are validated during bridge capsule execution. MaxBridge accepts these through signed treaty reference objects embedded in the capsule manifest.</w:t>
      </w:r>
    </w:p>
    <w:p>
      <w:pPr>
        <w:pStyle w:val="Heading1"/>
      </w:pPr>
      <w:r>
        <w:t>4. Redirection &amp; Interruption</w:t>
      </w:r>
    </w:p>
    <w:p>
      <w:r>
        <w:t>If a treaty limits or overrides a bridge action, MaxBridge does not fail silently. It either redirects to a treaty-designated processing point or halts execution with a signed explanation object for governance review.</w:t>
      </w:r>
    </w:p>
    <w:p>
      <w:pPr>
        <w:pStyle w:val="Heading1"/>
      </w:pPr>
      <w:r>
        <w:t>5. Logging &amp; External Disclosure</w:t>
      </w:r>
    </w:p>
    <w:p>
      <w:r>
        <w:t>All treaty-aware execution paths are logged separately. If required by treaty, MaxBridge submits interaction metadata to governance or external audit endpoints. Treaty logs are tamper-proof and capsule-anchored.</w:t>
      </w:r>
    </w:p>
    <w:p>
      <w:pPr>
        <w:pStyle w:val="Heading1"/>
      </w:pPr>
      <w:r>
        <w:t>6. Conflict Resolution</w:t>
      </w:r>
    </w:p>
    <w:p>
      <w:r>
        <w:t>Conflicting treaties are resolved by MaxReg according to declared precedence, scope, and temporal rules. MaxBridge does not resolve conflicts internally but enforces outcomes based on received adjudication capsules.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