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MaxBridge v1.2 – System Module 07</w:t>
      </w:r>
    </w:p>
    <w:p>
      <w:r>
        <w:t>Module Title: Audit Integration &amp; Traceability Layer</w:t>
      </w:r>
    </w:p>
    <w:p>
      <w:r>
        <w:t>Version: 1.2</w:t>
      </w:r>
    </w:p>
    <w:p>
      <w:r>
        <w:t>Document Type: System Core Module</w:t>
      </w:r>
    </w:p>
    <w:p>
      <w:r>
        <w:t>License: TBYD License v2.2 + Addendum A (Preview Right Only)</w:t>
      </w:r>
    </w:p>
    <w:p>
      <w:r>
        <w:t>Subsystem: MaxBridge (Compatibility &amp; Control Layer)</w:t>
      </w:r>
    </w:p>
    <w:p>
      <w:r>
        <w:t>Release Context: Part of MaxOneOpen v4.1 ecosystem – standalone deployable</w:t>
      </w:r>
    </w:p>
    <w:p>
      <w:r>
        <w:t>Status: CTO-aligned – certified structure</w:t>
      </w:r>
    </w:p>
    <w:p>
      <w:r>
        <w:br w:type="page"/>
      </w:r>
    </w:p>
    <w:p>
      <w:pPr>
        <w:pStyle w:val="Heading1"/>
      </w:pPr>
      <w:r>
        <w:t>1. Purpose</w:t>
      </w:r>
    </w:p>
    <w:p>
      <w:r>
        <w:t>This module defines the integration logic between MaxBridge and MaxAudit, including all traceability, verifiability, and certification processes. It ensures that every decision, breach, or structural handoff can be independently validated and externally anchored.</w:t>
      </w:r>
    </w:p>
    <w:p>
      <w:pPr>
        <w:pStyle w:val="Heading1"/>
      </w:pPr>
      <w:r>
        <w:t>2. Audit Interface</w:t>
      </w:r>
    </w:p>
    <w:p>
      <w:r>
        <w:t>MaxBridge includes a direct relay interface to MaxAudit. Any policy enforcement, capsule validation outcome, or rule conflict can be forwarded as an auditable event. The interface supports signed capsule transfer, IATL anchor preparation, and breach signaling integration.</w:t>
      </w:r>
    </w:p>
    <w:p>
      <w:pPr>
        <w:pStyle w:val="Heading1"/>
      </w:pPr>
      <w:r>
        <w:t>3. Trigger Conditions</w:t>
      </w:r>
    </w:p>
    <w:p>
      <w:r>
        <w:t>Audit relay is triggered by any of the following events:</w:t>
      </w:r>
    </w:p>
    <w:p>
      <w:pPr>
        <w:pStyle w:val="ListBullet"/>
      </w:pPr>
      <w:r>
        <w:t>- Breach capsule generation</w:t>
      </w:r>
    </w:p>
    <w:p>
      <w:pPr>
        <w:pStyle w:val="ListBullet"/>
      </w:pPr>
      <w:r>
        <w:t>- Rule override or conflict escalation</w:t>
      </w:r>
    </w:p>
    <w:p>
      <w:pPr>
        <w:pStyle w:val="ListBullet"/>
      </w:pPr>
      <w:r>
        <w:t>- Fork initiation with unresolved origin license</w:t>
      </w:r>
    </w:p>
    <w:p>
      <w:pPr>
        <w:pStyle w:val="ListBullet"/>
      </w:pPr>
      <w:r>
        <w:t>- Capsule execution under high-risk treaty or jurisdictional constraint</w:t>
      </w:r>
    </w:p>
    <w:p>
      <w:pPr>
        <w:pStyle w:val="Heading1"/>
      </w:pPr>
      <w:r>
        <w:t>4. Capsule Traceability</w:t>
      </w:r>
    </w:p>
    <w:p>
      <w:r>
        <w:t>MaxBridge logs every capsule transition point, including origin hash, processing result, and recipient system. All transitions are traceable via embedded metadata fields and optional SDG-based simulation traces.</w:t>
      </w:r>
    </w:p>
    <w:p>
      <w:pPr>
        <w:pStyle w:val="Heading1"/>
      </w:pPr>
      <w:r>
        <w:t>5. Integration with IATL</w:t>
      </w:r>
    </w:p>
    <w:p>
      <w:r>
        <w:t>Capsules forwarded to MaxAudit are included in the Immutable Audit Trail Ledger (IATL), if audit certification is requested. Once certified, a capsule’s status, lineage, and audit outcome become publicly referenceable.</w:t>
      </w:r>
    </w:p>
    <w:p>
      <w:pPr>
        <w:pStyle w:val="Heading1"/>
      </w:pPr>
      <w:r>
        <w:t>6. Audit Readiness &amp; Certification Path</w:t>
      </w:r>
    </w:p>
    <w:p>
      <w:r>
        <w:t>All MaxBridge modules are audit-ready by design. If formally certified, the module gains the 'MaxAudit-Certified' flag and may be listed in public TBYD registries. Disputed decisions or denied integrations can be independently reviewed using the full trace chain.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