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System Module 08</w:t>
      </w:r>
    </w:p>
    <w:p>
      <w:r>
        <w:t>Module Title: Bridge Fork Handling &amp; Lineage Control</w:t>
      </w:r>
    </w:p>
    <w:p>
      <w:r>
        <w:t>Version: 1.2</w:t>
      </w:r>
    </w:p>
    <w:p>
      <w:r>
        <w:t>Document Type: System Core Module</w:t>
      </w:r>
    </w:p>
    <w:p>
      <w:r>
        <w:t>License: TBYD License v2.2 + Addendum A (Preview Right Only)</w:t>
      </w:r>
    </w:p>
    <w:p>
      <w:r>
        <w:t>Subsystem: MaxBridge (Compatibility &amp; Control Layer)</w:t>
      </w:r>
    </w:p>
    <w:p>
      <w:r>
        <w:t>Release Context: Part of MaxOneOpen v4.1 ecosystem – standalone deployable</w:t>
      </w:r>
    </w:p>
    <w:p>
      <w:r>
        <w:t>Status: CTO-aligned – certified structure</w:t>
      </w:r>
    </w:p>
    <w:p>
      <w:r>
        <w:br w:type="page"/>
      </w:r>
    </w:p>
    <w:p>
      <w:pPr>
        <w:pStyle w:val="Heading1"/>
      </w:pPr>
      <w:r>
        <w:t>1. Purpose</w:t>
      </w:r>
    </w:p>
    <w:p>
      <w:r>
        <w:t>This module defines the logic and governance surrounding forks of MaxBridge instances or subcomponents. It ensures that any derivative copy remains traceable, licensed, and subject to system-level control rules.</w:t>
      </w:r>
    </w:p>
    <w:p>
      <w:pPr>
        <w:pStyle w:val="Heading1"/>
      </w:pPr>
      <w:r>
        <w:t>2. Fork Definition</w:t>
      </w:r>
    </w:p>
    <w:p>
      <w:r>
        <w:t>A fork is defined as any replication, derivation, or modification of a MaxBridge module that results in independent execution. This includes source forks, deployment cloning, behavioral overrides, or structural deviations.</w:t>
      </w:r>
    </w:p>
    <w:p>
      <w:pPr>
        <w:pStyle w:val="Heading1"/>
      </w:pPr>
      <w:r>
        <w:t>3. Fork Control Rules</w:t>
      </w:r>
    </w:p>
    <w:p>
      <w:r>
        <w:t>MaxBridge enforces strict fork governance via the following mechanisms:</w:t>
      </w:r>
    </w:p>
    <w:p>
      <w:pPr>
        <w:pStyle w:val="ListBullet"/>
      </w:pPr>
      <w:r>
        <w:t>- Capsule inheritance chain must remain intact</w:t>
      </w:r>
    </w:p>
    <w:p>
      <w:pPr>
        <w:pStyle w:val="ListBullet"/>
      </w:pPr>
      <w:r>
        <w:t>- Manifest must declare `fork.origin` and `fork.license.chain`</w:t>
      </w:r>
    </w:p>
    <w:p>
      <w:pPr>
        <w:pStyle w:val="ListBullet"/>
      </w:pPr>
      <w:r>
        <w:t>- Forks must pass MaxReg policy reevaluation</w:t>
      </w:r>
    </w:p>
    <w:p>
      <w:pPr>
        <w:pStyle w:val="ListBullet"/>
      </w:pPr>
      <w:r>
        <w:t>- Forked deployments must be audited or disclosed</w:t>
      </w:r>
    </w:p>
    <w:p>
      <w:pPr>
        <w:pStyle w:val="Heading1"/>
      </w:pPr>
      <w:r>
        <w:t>4. Lineage Control</w:t>
      </w:r>
    </w:p>
    <w:p>
      <w:r>
        <w:t>Lineage refers to the structural trace of capsule origins. MaxBridge embeds a traceable lineage field in each capsule, linking back to original module version, fork intent, and audit history.</w:t>
      </w:r>
    </w:p>
    <w:p>
      <w:pPr>
        <w:pStyle w:val="Heading1"/>
      </w:pPr>
      <w:r>
        <w:t>5. Violation and Breakage</w:t>
      </w:r>
    </w:p>
    <w:p>
      <w:r>
        <w:t>Unauthorized forks or broken lineage traces are treated as Class A breaches. Affected capsules are automatically quarantined and a MaxAudit breach signal is generated. Such actions may trigger treaty-level sanctions or revocation of compliance status.</w:t>
      </w:r>
    </w:p>
    <w:p>
      <w:pPr>
        <w:pStyle w:val="Heading1"/>
      </w:pPr>
      <w:r>
        <w:t>6. Fork Certification</w:t>
      </w:r>
    </w:p>
    <w:p>
      <w:r>
        <w:t>Legitimate forks may be certified by TBYD governance after policy review and MaxAudit validation. Certified forks receive a unique Fork Certificate ID and may re-enter MaxOneOpen lineage maps.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