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MPC-09: Escalation Capsule Logic</w:t>
      </w:r>
    </w:p>
    <w:p>
      <w:r>
        <w:t>System: MaxProcess</w:t>
      </w:r>
    </w:p>
    <w:p>
      <w:r>
        <w:t>Module ID: MPC-09</w:t>
      </w:r>
    </w:p>
    <w:p>
      <w:r>
        <w:t>Version: 1.0</w:t>
      </w:r>
    </w:p>
    <w:p>
      <w:r>
        <w:t>Title: Escalation Capsule Logic</w:t>
      </w:r>
    </w:p>
    <w:p>
      <w:r>
        <w:t>Classification: Capsule Response Mechanism</w:t>
      </w:r>
    </w:p>
    <w:p>
      <w:r>
        <w:t>Responsible: TBYD Escalation Design Group</w:t>
      </w:r>
    </w:p>
    <w:p>
      <w:r>
        <w:t>License Model: TBYD License v2.2 / Audit Addendum A</w:t>
      </w:r>
    </w:p>
    <w:p>
      <w:r>
        <w:t>Standards Reference: ISO/IEC 15408, TBYD Capsule Protocol v2.1</w:t>
      </w:r>
    </w:p>
    <w:p>
      <w:r>
        <w:t>Applicability: MaxOneOpen v4.1+</w:t>
      </w:r>
    </w:p>
    <w:p/>
    <w:p>
      <w:pPr>
        <w:pStyle w:val="Heading1"/>
      </w:pPr>
      <w:r>
        <w:t>1. Purpose</w:t>
      </w:r>
    </w:p>
    <w:p>
      <w:r>
        <w:t>This module defines the optional Escalation Capsule type for handling complex procedural bottlenecks and multi-step intervention cases. It enables rule-based redirection to treaty actors, override candidates, or elevated capsule chains.</w:t>
      </w:r>
    </w:p>
    <w:p>
      <w:pPr>
        <w:pStyle w:val="Heading1"/>
      </w:pPr>
      <w:r>
        <w:t>2. Trigger Conditions</w:t>
      </w:r>
    </w:p>
    <w:p>
      <w:r>
        <w:t>- Repeated refusal of a critical capsule (n &gt; 1)</w:t>
        <w:br/>
        <w:t>- Inactive capsule state for defined period (e.g., 48h frozen)</w:t>
        <w:br/>
        <w:t>- Missing fallback or override logic in high-risk capsule chain</w:t>
        <w:br/>
        <w:t>- Manual governance flag for escalation injection</w:t>
      </w:r>
    </w:p>
    <w:p>
      <w:pPr>
        <w:pStyle w:val="Heading1"/>
      </w:pPr>
      <w:r>
        <w:t>3. Escalation Capsule Fields</w:t>
      </w:r>
    </w:p>
    <w:p>
      <w:r>
        <w:t>- capsule_id: ESC-YYYY-XXX-ZZZ</w:t>
        <w:br/>
        <w:t>- escalation_type: ENUM { treaty, manual, governance-policy }</w:t>
        <w:br/>
        <w:t>- target_actor: assigned treaty or override reference capsule</w:t>
        <w:br/>
        <w:t>- response_requirement: ENUM { acknowledge, execute, replace }</w:t>
        <w:br/>
        <w:t>- trace_link: anchor to frozen or conflict capsule</w:t>
        <w:br/>
        <w:t>- escalation_reason: free-text + treaty clause reference</w:t>
      </w:r>
    </w:p>
    <w:p>
      <w:pPr>
        <w:pStyle w:val="Heading1"/>
      </w:pPr>
      <w:r>
        <w:t>4. Execution Result</w:t>
      </w:r>
    </w:p>
    <w:p>
      <w:r>
        <w:t>- Capsule state is changed to 'escalated'</w:t>
        <w:br/>
        <w:t>- Target actor is authorized to act with delegated override rights</w:t>
        <w:br/>
        <w:t>- Escalation is fully auditable via MaxAudit trace structure</w:t>
        <w:br/>
        <w:t>- Optional rollback or re-routing path can be embedded</w:t>
      </w:r>
    </w:p>
    <w:p>
      <w:pPr>
        <w:pStyle w:val="Heading1"/>
      </w:pPr>
      <w:r>
        <w:t>5. CTO Summary</w:t>
      </w:r>
    </w:p>
    <w:p>
      <w:r>
        <w:t>Escalation Capsules offer a policy-bound, traceable method to unlock frozen capsule chains without breaking governance or treaty compliance. They formalize structured recovery logic while maintaining capsule integrity and procedural trust.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