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MJU-12: Compliance Trigger Interface</w:t>
      </w:r>
    </w:p>
    <w:p>
      <w:r>
        <w:t>System: MaxJudicial</w:t>
      </w:r>
    </w:p>
    <w:p>
      <w:r>
        <w:t>Module ID: MJU-12</w:t>
      </w:r>
    </w:p>
    <w:p>
      <w:r>
        <w:t>Version: 1.0</w:t>
      </w:r>
    </w:p>
    <w:p>
      <w:r>
        <w:t>Title: Compliance Trigger Interface</w:t>
      </w:r>
    </w:p>
    <w:p>
      <w:r>
        <w:t>Classification: Regulatory Alignment Capsule</w:t>
      </w:r>
    </w:p>
    <w:p>
      <w:r>
        <w:t>Responsible: TBYD Compliance Integration Unit</w:t>
      </w:r>
    </w:p>
    <w:p>
      <w:r>
        <w:t>License Model: TBYD License v2.2 / Audit Addendum A</w:t>
      </w:r>
    </w:p>
    <w:p>
      <w:r>
        <w:t>Standards Reference: GDPR, SOX, ISO/IEC 27001, ISO/IEC 38500, TBYD Capsule Protocol v2.1</w:t>
      </w:r>
    </w:p>
    <w:p>
      <w:r>
        <w:t>Applicability: MaxOneOpen v4.1+</w:t>
      </w:r>
    </w:p>
    <w:p/>
    <w:p>
      <w:pPr>
        <w:pStyle w:val="Heading1"/>
      </w:pPr>
      <w:r>
        <w:t>1. Purpose</w:t>
      </w:r>
    </w:p>
    <w:p>
      <w:r>
        <w:t>This module defines interface structures to connect MaxJudicial procedures with external regulatory requirements. It allows automatic triggering of compliance-bound workflows or the invocation of sovereign capsules in response to policy violations.</w:t>
      </w:r>
    </w:p>
    <w:p>
      <w:pPr>
        <w:pStyle w:val="Heading1"/>
      </w:pPr>
      <w:r>
        <w:t>2. Capsule Fields</w:t>
      </w:r>
    </w:p>
    <w:p>
      <w:r>
        <w:t>- capsule_id: compliance trigger capsule ID</w:t>
        <w:br/>
        <w:t>- regulatory_domain: ENUM { GDPR, SOX, ISO-27001, national_custom }</w:t>
        <w:br/>
        <w:t>- trigger_event: ENUM { violation_detected, escalation_required, timeout_occurred, audit_flag_raised }</w:t>
        <w:br/>
        <w:t>- linked_capsule: capsule ID (e.g., verdict, sanction, audit log)</w:t>
        <w:br/>
        <w:t>- invocation_action: ENUM { audit_launch, access_suspension, consent_review, fine_proposal }</w:t>
        <w:br/>
        <w:t>- compliance_reference: official clause or legal pointer</w:t>
        <w:br/>
        <w:t>- notification_path: entity or stakeholder receiving alert or required to respond</w:t>
        <w:br/>
        <w:t>- followup_required: BOOLEAN – if post-trigger action is enforceable</w:t>
      </w:r>
    </w:p>
    <w:p>
      <w:pPr>
        <w:pStyle w:val="Heading1"/>
      </w:pPr>
      <w:r>
        <w:t>3. Regulatory Context</w:t>
      </w:r>
    </w:p>
    <w:p>
      <w:r>
        <w:t>- GDPR Art. 25 &amp; 32: Consent loss → triggers capsule-based access suspension</w:t>
        <w:br/>
        <w:t>- SOX §302 &amp; §404: Missing approvals → sanction escalation</w:t>
        <w:br/>
        <w:t>- ISO 27001 A.16: Incident trace not logged → compliance hearing auto-trigger</w:t>
      </w:r>
    </w:p>
    <w:p>
      <w:pPr>
        <w:pStyle w:val="Heading1"/>
      </w:pPr>
      <w:r>
        <w:t>4. CTO Summary</w:t>
      </w:r>
    </w:p>
    <w:p>
      <w:r>
        <w:t>This interface binds MaxJudicial directly to real-world legal systems. It makes sovereign capsules interoperable with global compliance requirements, without loss of system independence or policy traceability.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