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MJU-19: IAM Enforcement Hook Capsule</w:t>
      </w:r>
    </w:p>
    <w:p>
      <w:r>
        <w:t>System: MaxJudicial</w:t>
      </w:r>
    </w:p>
    <w:p>
      <w:r>
        <w:t>Module ID: MJU-19</w:t>
      </w:r>
    </w:p>
    <w:p>
      <w:r>
        <w:t>Version: 1.0</w:t>
      </w:r>
    </w:p>
    <w:p>
      <w:r>
        <w:t>Title: IAM Enforcement Hook Capsule</w:t>
      </w:r>
    </w:p>
    <w:p>
      <w:r>
        <w:t>Classification: Identity Enforcement &amp; Access Control Capsule</w:t>
      </w:r>
    </w:p>
    <w:p>
      <w:r>
        <w:t>Responsible: TBYD System Integration Group</w:t>
      </w:r>
    </w:p>
    <w:p>
      <w:r>
        <w:t>License Model: TBYD License v2.2 / Audit Addendum A</w:t>
      </w:r>
    </w:p>
    <w:p>
      <w:r>
        <w:t>Standards Reference: SCIM v2.0, SAML 2.0, ISO/IEC 27001,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capsule enables integration between MaxJudicial verdicts and external Identity and Access Management (IAM) systems. It structurally connects sanction or role revocation outcomes to IAM-compatible enforcement endpoints.</w:t>
      </w:r>
    </w:p>
    <w:p>
      <w:pPr>
        <w:pStyle w:val="Heading1"/>
      </w:pPr>
      <w:r>
        <w:t>2. Capsule Fields</w:t>
      </w:r>
    </w:p>
    <w:p>
      <w:r>
        <w:t>- capsule_id: IAM hook capsule ID</w:t>
        <w:br/>
        <w:t>- linked_verdict_reference: verdict or enforcement capsule ID</w:t>
        <w:br/>
        <w:t>- iam_protocol: ENUM { SCIM, SAML, proprietary }</w:t>
        <w:br/>
        <w:t>- target_entity_id: IAM target (user, group, role, object)</w:t>
        <w:br/>
        <w:t>- action_type: ENUM { revoke_access, suspend_identity, enforce_policy, notify_admin }</w:t>
        <w:br/>
        <w:t>- execution_mode: ENUM { one_time, continuous, conditional }</w:t>
        <w:br/>
        <w:t>- audit_trace_reference: optional MaxAudit capsule link</w:t>
        <w:br/>
        <w:t>- fallback_procedure: capsule reference in case IAM fails or blocks action</w:t>
      </w:r>
    </w:p>
    <w:p>
      <w:pPr>
        <w:pStyle w:val="Heading1"/>
      </w:pPr>
      <w:r>
        <w:t>3. Example Integration</w:t>
      </w:r>
    </w:p>
    <w:p>
      <w:r>
        <w:t>A verdict requiring access revocation for ROLE-SUPERUSER is linked to a SCIM endpoint. IAM Hook Capsule transmits action, confirms execution, and logs audit trace. If the target system blocks the command, fallback triggers a notification capsule.</w:t>
      </w:r>
    </w:p>
    <w:p>
      <w:pPr>
        <w:pStyle w:val="Heading1"/>
      </w:pPr>
      <w:r>
        <w:t>4. CTO Summary</w:t>
      </w:r>
    </w:p>
    <w:p>
      <w:r>
        <w:t>IAM Hook Capsules bridge sovereign governance decisions with operational IAM platforms. They ensure verifiable, capsule-traceable execution of access restrictions without breaking identity system boundaries.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