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MaxJudicial Summary</w:t>
      </w:r>
    </w:p>
    <w:p>
      <w:r>
        <w:t>System: MaxJudicial</w:t>
      </w:r>
    </w:p>
    <w:p>
      <w:r>
        <w:t>Version: 1.0</w:t>
      </w:r>
    </w:p>
    <w:p>
      <w:r>
        <w:t>Modules: 19 (Core + Add-ons)</w:t>
      </w:r>
    </w:p>
    <w:p>
      <w:r>
        <w:t>License: TBYD License v2.2 / Audit Addendum A</w:t>
      </w:r>
    </w:p>
    <w:p>
      <w:r>
        <w:t>Release Context: MaxOneOpen v4.1+</w:t>
      </w:r>
    </w:p>
    <w:p>
      <w:r>
        <w:t>Audit Model: Capsule-bound, reversible, treaty-aligned</w:t>
      </w:r>
    </w:p>
    <w:p/>
    <w:p>
      <w:pPr>
        <w:pStyle w:val="Heading1"/>
      </w:pPr>
      <w:r>
        <w:t>1. Overview</w:t>
      </w:r>
    </w:p>
    <w:p>
      <w:r>
        <w:t>MaxJudicial is the sovereign judicial subsystem within the MaxOneOpen architecture. It enables structured, capsule-based governance decisions across all procedural, operational, and treaty-related conflicts. Designed for full auditability, decentralization, and legitimacy in sovereign systems, MaxJudicial replaces ad-hoc decision-making with cryptographically verifiable justice processes.</w:t>
      </w:r>
    </w:p>
    <w:p>
      <w:pPr>
        <w:pStyle w:val="Heading1"/>
      </w:pPr>
      <w:r>
        <w:t>2. Scope &amp; Capabilities</w:t>
      </w:r>
    </w:p>
    <w:p>
      <w:r>
        <w:t>• Sovereign judiciary logic modeled as capsule flows</w:t>
        <w:br/>
        <w:t>• Verifiable hearings, signed verdicts, role-linked sanctions</w:t>
        <w:br/>
        <w:t>• Appeal, override, and rollback mechanisms</w:t>
        <w:br/>
        <w:t>• Treaty conflict resolution and enforcement capsules</w:t>
        <w:br/>
        <w:t>• OSS governance integration kits and simulation modules</w:t>
        <w:br/>
        <w:t>• IAM enforcement bridges and public verdict capsules</w:t>
      </w:r>
    </w:p>
    <w:p>
      <w:pPr>
        <w:pStyle w:val="Heading1"/>
      </w:pPr>
      <w:r>
        <w:t>3. Technical Architecture</w:t>
      </w:r>
    </w:p>
    <w:p>
      <w:r>
        <w:t>Each MaxJudicial process is composed of discrete, signable capsules:</w:t>
        <w:br/>
        <w:t>- Hearing, Evidence, Verdict, Sanction, Appeal, Observer, IAM Hook, and others</w:t>
        <w:br/>
        <w:t>Capsules are traceable via MaxAudit, enforced via MaxProcess, and scoped via MaxWorkRoles.</w:t>
        <w:br/>
        <w:t>All modules operate without runtime dependencies, enabling use in OSS, NGO, or national systems.</w:t>
      </w:r>
    </w:p>
    <w:p>
      <w:pPr>
        <w:pStyle w:val="Heading1"/>
      </w:pPr>
      <w:r>
        <w:t>4. Strategic Impact</w:t>
      </w:r>
    </w:p>
    <w:p>
      <w:r>
        <w:t>• Enables legally aligned governance without courts or platforms</w:t>
        <w:br/>
        <w:t>• Gives OSS communities true dispute sovereignty</w:t>
        <w:br/>
        <w:t>• Bridges code-level action with treaty-level authority</w:t>
        <w:br/>
        <w:t>• Ensures fairness, role legitimacy, and reputational trace</w:t>
        <w:br/>
        <w:t>• Makes governance executable, inspectable, and reversible</w:t>
      </w:r>
    </w:p>
    <w:p>
      <w:pPr>
        <w:pStyle w:val="Heading1"/>
      </w:pPr>
      <w:r>
        <w:t>5. C-Level Perspective</w:t>
      </w:r>
    </w:p>
    <w:p>
      <w:r>
        <w:t>• CTO: Procedural capsules as fully audit-ready logic units</w:t>
        <w:br/>
        <w:t>• CIO: IAM compliance via enforcement hooks</w:t>
        <w:br/>
        <w:t>• CFO: Cost and risk mitigation through predictable rulings</w:t>
        <w:br/>
        <w:t>• CEO: Strategic transparency, stakeholder trust, and governance independence</w:t>
      </w:r>
    </w:p>
    <w:p>
      <w:pPr>
        <w:pStyle w:val="Heading1"/>
      </w:pPr>
      <w:r>
        <w:t>6. Deployment &amp; Target Groups</w:t>
      </w:r>
    </w:p>
    <w:p>
      <w:r>
        <w:t>MaxJudicial is deployable by any organization needing internal or external dispute handling, including:</w:t>
        <w:br/>
        <w:t>• OSS Projects</w:t>
        <w:br/>
        <w:t>• Governance Foundations</w:t>
        <w:br/>
        <w:t>• Institutional Networks</w:t>
        <w:br/>
        <w:t>• Independent Communities</w:t>
        <w:br/>
        <w:t>• Treaty-based Collaboration Bodies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