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MJU-09: Treaty Violation Resolution Logic</w:t>
      </w:r>
    </w:p>
    <w:p>
      <w:r>
        <w:t>System: MaxJudicial</w:t>
      </w:r>
    </w:p>
    <w:p>
      <w:r>
        <w:t>Module ID: MJU-09</w:t>
      </w:r>
    </w:p>
    <w:p>
      <w:r>
        <w:t>Version: 1.0</w:t>
      </w:r>
    </w:p>
    <w:p>
      <w:r>
        <w:t>Title: Treaty Violation Resolution Logic</w:t>
      </w:r>
    </w:p>
    <w:p>
      <w:r>
        <w:t>Classification: Sovereign Conflict Handling Capsule</w:t>
      </w:r>
    </w:p>
    <w:p>
      <w:r>
        <w:t>Responsible: TBYD Treaty Resolution Board</w:t>
      </w:r>
    </w:p>
    <w:p>
      <w:r>
        <w:t>License Model: TBYD License v2.2 / Audit Addendum A</w:t>
      </w:r>
    </w:p>
    <w:p>
      <w:r>
        <w:t>Standards Reference: TBYD Treaty Layer v3.0,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procedural structure and decision logic for resolving Treaty violations in a sovereign system. It enables governance-aligned enforcement, escalation, and optional override mechanisms anchored to Treaty clauses.</w:t>
      </w:r>
    </w:p>
    <w:p>
      <w:pPr>
        <w:pStyle w:val="Heading1"/>
      </w:pPr>
      <w:r>
        <w:t>2. Capsule Fields</w:t>
      </w:r>
    </w:p>
    <w:p>
      <w:r>
        <w:t>- capsule_id: treaty violation procedure ID</w:t>
        <w:br/>
        <w:t>- violating_clause_reference: linked treaty clause ID</w:t>
        <w:br/>
        <w:t>- involved_parties: governance actor(s), system(s), or capsule references</w:t>
        <w:br/>
        <w:t>- proof_reference: evidence capsule(s) or audit linkage</w:t>
        <w:br/>
        <w:t>- response_window: ISO duration or trigger capsule</w:t>
        <w:br/>
        <w:t>- resolution_type: ENUM { reconciliation, public_warning, rollback, revocation, treaty_amendment }</w:t>
        <w:br/>
        <w:t>- escalation_path: optional capsule(s) if not resolved within window</w:t>
        <w:br/>
        <w:t>- override_anchor: reference to override clause or jurisdiction logic</w:t>
      </w:r>
    </w:p>
    <w:p>
      <w:pPr>
        <w:pStyle w:val="Heading1"/>
      </w:pPr>
      <w:r>
        <w:t>3. Application</w:t>
      </w:r>
    </w:p>
    <w:p>
      <w:r>
        <w:t>This capsule is invoked automatically when Treaty triggers are matched or policy validators raise a violation. All responses are capsule-bound, versioned, and signed — allowing full sovereignty even under internal disagreement.</w:t>
      </w:r>
    </w:p>
    <w:p>
      <w:pPr>
        <w:pStyle w:val="Heading1"/>
      </w:pPr>
      <w:r>
        <w:t>4. CTO Summary</w:t>
      </w:r>
    </w:p>
    <w:p>
      <w:r>
        <w:t>This module formalizes the resolution of Treaty-based conflicts. It connects capsules, clauses, overrides, and judgment mechanisms into a structurally traceable enforcement and protection logic.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