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Module XX – IAM &amp; Role Enforcement Layer (Capsule-Based Runtime Access Control)</w:t>
      </w:r>
    </w:p>
    <w:p>
      <w:r>
        <w:t>Version: 4.1 | Classification: CTO Mandatory (Governance Enforcement)</w:t>
      </w:r>
    </w:p>
    <w:p>
      <w:r>
        <w:t>Scope: Role definition, trust-tier mapping, runtime control capsule logic</w:t>
      </w:r>
    </w:p>
    <w:p>
      <w:pPr>
        <w:pStyle w:val="Heading2"/>
      </w:pPr>
      <w:r>
        <w:t>0. Purpose &amp; Operational Governance</w:t>
      </w:r>
    </w:p>
    <w:p>
      <w:r>
        <w:t>This module defines the capsule-anchored identity and access control layer for MaxOneOpen v4.1. It translates organizational roles into enforceable runtime permissions via capsule boundaries, trust tier declarations, and signature-bound access validation. It enables operational enforcement, policy compliance, and federation-safe runtime control without relying on external IAM tools.</w:t>
      </w:r>
    </w:p>
    <w:p>
      <w:pPr>
        <w:pStyle w:val="Heading2"/>
      </w:pPr>
      <w:r>
        <w:t>1. Identity Types &amp; Trust Role Mapping</w:t>
      </w:r>
    </w:p>
    <w:p>
      <w:r>
        <w:t>Defined identities:</w:t>
        <w:br/>
        <w:t>- Sovereign Root (Tier 0)</w:t>
        <w:br/>
        <w:t>- Capsule Signer (Tier 1)</w:t>
        <w:br/>
        <w:t>- Audit Validator (Tier 2)</w:t>
        <w:br/>
        <w:t>- Rule Injector / Policy Agent (Tier 3)</w:t>
        <w:br/>
        <w:t>- Operational Observer / Add-on Validator (Tier 4)</w:t>
        <w:br/>
        <w:t>- Sandbox Entity (Tier 5)</w:t>
        <w:br/>
        <w:t>Each identity must bind a unique signing key, ledger ID, federation scope and declared role tier in its `Role Declaration Capsule (RDC)`.</w:t>
      </w:r>
    </w:p>
    <w:p>
      <w:pPr>
        <w:pStyle w:val="Heading2"/>
      </w:pPr>
      <w:r>
        <w:t>2. Role Declaration Capsule Format</w:t>
      </w:r>
    </w:p>
    <w:p>
      <w:r>
        <w:t>Each runtime actor must emit a `Role Declaration Capsule (RDC)`:</w:t>
        <w:br/>
        <w:t>`{ rdc_id, entity_id, role_class, trust_tier, federation_zone, signature, expiration, policy_scope[] }`</w:t>
        <w:br/>
        <w:t>- Signature must be verifiable back to Tier 0 or 1</w:t>
        <w:br/>
        <w:t>- Expired or untraceable RDCs are invalid for capsule execution</w:t>
      </w:r>
    </w:p>
    <w:p>
      <w:pPr>
        <w:pStyle w:val="Heading2"/>
      </w:pPr>
      <w:r>
        <w:t>3. Enforcement Logic at Runtime</w:t>
      </w:r>
    </w:p>
    <w:p>
      <w:r>
        <w:t>Runtime enforcement engine must:</w:t>
        <w:br/>
        <w:t>- Check each capsule’s emitter against current RDC registry</w:t>
        <w:br/>
        <w:t>- Enforce tier boundary (no capsule execution above declared tier)</w:t>
        <w:br/>
        <w:t>- Trigger `Trust Violation Capsule (TVC)` on mismatch</w:t>
        <w:br/>
        <w:t>- Apply suspension if `policy_scope` is exceeded (e.g. fork attempt by Tier 3)</w:t>
      </w:r>
    </w:p>
    <w:p>
      <w:pPr>
        <w:pStyle w:val="Heading2"/>
      </w:pPr>
      <w:r>
        <w:t>4. Federation Role Inheritance &amp; Cross-Zone Trust</w:t>
      </w:r>
    </w:p>
    <w:p>
      <w:r>
        <w:t>- Cross-zone actors must be listed in the FCC (Federation Consent Capsule)</w:t>
        <w:br/>
        <w:t>- Their RDCs must specify `federation_zone` and be co-signed by the receiving zone Tier 1</w:t>
        <w:br/>
        <w:t>- Federation divergence without co-confirmed RDC invalidates execution rights</w:t>
      </w:r>
    </w:p>
    <w:p>
      <w:pPr>
        <w:pStyle w:val="Heading2"/>
      </w:pPr>
      <w:r>
        <w:t>5. IAM Ledger Overlay &amp; Audit Access Map</w:t>
      </w:r>
    </w:p>
    <w:p>
      <w:r>
        <w:t>- All RDCs must be ledger-committed and visible via `/iam/overlay/{role_class}`</w:t>
        <w:br/>
        <w:t>- Each ledger entry includes policy hash, role class, TTL and active zone</w:t>
        <w:br/>
        <w:t>- Observer and Audit roles may inspect IAM overlays without execution privilege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