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09 – Secure Twin Messaging &amp; Scoped IO Relay</w:t>
      </w:r>
    </w:p>
    <w:p>
      <w:r>
        <w:t>Module ID: COMM-TWIN-009</w:t>
      </w:r>
    </w:p>
    <w:p>
      <w:r>
        <w:t>Version: 4.1 (Revised CTO Edition)</w:t>
      </w:r>
    </w:p>
    <w:p>
      <w:r>
        <w:t>Layer: Communication Control Layer</w:t>
      </w:r>
    </w:p>
    <w:p>
      <w:r>
        <w:t>Status: RELEASE</w:t>
      </w:r>
    </w:p>
    <w:p>
      <w:r>
        <w:t>Dependencies: Module 00, Module 03, Module 07</w:t>
      </w:r>
    </w:p>
    <w:p>
      <w:pPr>
        <w:pStyle w:val="Heading2"/>
      </w:pPr>
      <w:r>
        <w:t>0. Purpose &amp; Enforcement Point</w:t>
      </w:r>
    </w:p>
    <w:p>
      <w:r>
        <w:t>This module defines the secure, scoped and identity-bound messaging framework used by actors and add-ons in MaxOneOpen v4.1. All messages must pass through a role-verified Twin Relay, obey trust boundary conditions, and remain traceable via audit capsules. No unscoped or unverified IO is permitted inside or outside the system.</w:t>
      </w:r>
    </w:p>
    <w:p>
      <w:pPr>
        <w:pStyle w:val="Heading2"/>
      </w:pPr>
      <w:r>
        <w:t>1. Messaging Structure, Invocation Format &amp; Twin Relay Logic</w:t>
      </w:r>
    </w:p>
    <w:p>
      <w:r>
        <w:t>Messaging occurs via the `TWIN_SEND()` function:</w:t>
        <w:br/>
        <w:t>- `from_identity_id`, `to_identity_id`</w:t>
        <w:br/>
        <w:t>- `operation_context`, `payload`, `TTL`</w:t>
        <w:br/>
        <w:t>Messages are routed by the Twin Relay Controller (TRC), which:</w:t>
        <w:br/>
        <w:t>- verifies sender/receiver role and trust alignment</w:t>
        <w:br/>
        <w:t>- binds the message to a Twin Message Capsule (TMC)</w:t>
        <w:br/>
        <w:t>- applies TTL, rule constraints, and scope boundary control</w:t>
        <w:br/>
        <w:t>- denies or delays messages outside allowed relay scope</w:t>
      </w:r>
    </w:p>
    <w:p>
      <w:pPr>
        <w:pStyle w:val="Heading2"/>
      </w:pPr>
      <w:r>
        <w:t>2. Message Capsule Schema &amp; Enforcement Fields</w:t>
      </w:r>
    </w:p>
    <w:p>
      <w:r>
        <w:t>Each valid message is encapsulated in a TMC with the following format:</w:t>
        <w:br/>
        <w:t>`{ capsule_id, from_id, to_id, operation_type, scope_class, TTL, hash_anchor, timestamp }`</w:t>
        <w:br/>
        <w:t>Messages failing rule or trust validation generate a `Relay Rejection Capsule (RRC)`.</w:t>
        <w:br/>
        <w:t>Message capsules are stored for retrieval and trace validation in Module 14.</w:t>
      </w:r>
    </w:p>
    <w:p>
      <w:pPr>
        <w:pStyle w:val="Heading2"/>
      </w:pPr>
      <w:r>
        <w:t>3. Scoped IO Enforcement, Trust Filtering &amp; Role Matching</w:t>
      </w:r>
    </w:p>
    <w:p>
      <w:r>
        <w:t>The relay system enforces communication limits via:</w:t>
        <w:br/>
        <w:t>- manifest-declared messaging scopes (Module 06)</w:t>
        <w:br/>
        <w:t>- trust-tier compatibility checks (Module 12)</w:t>
        <w:br/>
        <w:t>- role identity verification (Module 03)</w:t>
        <w:br/>
        <w:t>- sandbox interaction boundaries (Module 07)</w:t>
        <w:br/>
        <w:t>Any trust downgrade, unknown role, or boundary breach is blocked, logged, and flagged as a security event.</w:t>
      </w:r>
    </w:p>
    <w:p>
      <w:pPr>
        <w:pStyle w:val="Heading2"/>
      </w:pPr>
      <w:r>
        <w:t>4. Relay Integrity Capsule, Violation Logs &amp; Audit Trace</w:t>
      </w:r>
    </w:p>
    <w:p>
      <w:r>
        <w:t>Artifacts generated:</w:t>
        <w:br/>
        <w:t>- `Twin Message Capsule (TMC)` – for every successful message event</w:t>
        <w:br/>
        <w:t>- `Relay Rejection Capsule (RRC)` – for blocked or failed messages</w:t>
        <w:br/>
        <w:t>- `Scope Validation Snapshot (SVS)` – context of message control decision</w:t>
        <w:br/>
        <w:t>All logs are bound via Module 13 and visible through Module 14 forensic tools.</w:t>
      </w:r>
    </w:p>
    <w:p>
      <w:pPr>
        <w:pStyle w:val="Heading2"/>
      </w:pPr>
      <w:r>
        <w:t>5. Intermodular Bindings &amp; Trust Chain Hooks</w:t>
      </w:r>
    </w:p>
    <w:p>
      <w:r>
        <w:t>This module integrates with:</w:t>
        <w:br/>
        <w:t>- Module 03 (Identity &amp; Role) to check message sender/recipient</w:t>
        <w:br/>
        <w:t>- Module 06 (Manifest) to validate scope declaration</w:t>
        <w:br/>
        <w:t>- Module 07 (Sandbox) to limit add-on IO</w:t>
        <w:br/>
        <w:t>- Module 12 (Trust Enforcement) to enforce tier alignment</w:t>
        <w:br/>
        <w:t>- Module 13 (LedgerSync) to store capsule logs</w:t>
        <w:br/>
        <w:t>- Module 14 (Audit Capsule) to trace message lineage</w:t>
      </w:r>
    </w:p>
    <w:p>
      <w:pPr>
        <w:pStyle w:val="Heading2"/>
      </w:pPr>
      <w:r>
        <w:t>CTO Validation Matrix</w:t>
      </w:r>
    </w:p>
    <w:p>
      <w:r>
        <w:t>Module 09 (CTO Edition) guarantees the following verifiable conditions:</w:t>
        <w:br/>
        <w:t>- All IO occurs through identity-bound, capsule-logged relay: YES</w:t>
        <w:br/>
        <w:t>- Messages respect manifest scope, TTL, and trust boundaries: YES</w:t>
        <w:br/>
        <w:t>- Violations are denied, logged, and trigger forensic trace: YES</w:t>
        <w:br/>
        <w:t>- Message logs are cryptographically linked to actors and roles: YES</w:t>
        <w:br/>
        <w:t>- No external or internal channel may bypass relay enforcement: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