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XX – Test Strategy &amp; Capsule Coverage Design</w:t>
      </w:r>
    </w:p>
    <w:p>
      <w:r>
        <w:t>Version: 4.1 | Classification: CTO Mandatory (Simulation &amp; Robustness Assurance)</w:t>
      </w:r>
    </w:p>
    <w:p>
      <w:r>
        <w:t>Scope: Test case structure, capsule replay logic, simulation paths, audit-driven injection</w:t>
      </w:r>
    </w:p>
    <w:p>
      <w:pPr>
        <w:pStyle w:val="Heading2"/>
      </w:pPr>
      <w:r>
        <w:t>0. Purpose &amp; Audit-Aware Test Imperative</w:t>
      </w:r>
    </w:p>
    <w:p>
      <w:r>
        <w:t>This module defines a unified, capsule-based test strategy for MaxOneOpen v4.1. It provides capsule injection validation logic, replay chain simulation, fork response evaluation, and policy-collision reaction testing. It ensures runtime trustworthiness through reproducible test scenarios bound to certification conditions.</w:t>
      </w:r>
    </w:p>
    <w:p>
      <w:pPr>
        <w:pStyle w:val="Heading2"/>
      </w:pPr>
      <w:r>
        <w:t>1. Test Dimensions &amp; Validation Targets</w:t>
      </w:r>
    </w:p>
    <w:p>
      <w:r>
        <w:t>Test goals:</w:t>
        <w:br/>
        <w:t>- Capsule injection and replay integrity (Ledger + Audit alignment)</w:t>
        <w:br/>
        <w:t>- Fork detection and FAC resolution logic</w:t>
        <w:br/>
        <w:t>- Federation anchor trace and consensus reentry</w:t>
        <w:br/>
        <w:t>- Grace Capsule issuance and GRCC revalidation</w:t>
        <w:br/>
        <w:t>- Alert emission and observer signal propagation</w:t>
        <w:br/>
        <w:t>- Certification downgrade and recovery simulation</w:t>
      </w:r>
    </w:p>
    <w:p>
      <w:pPr>
        <w:pStyle w:val="Heading2"/>
      </w:pPr>
      <w:r>
        <w:t>2. Capsule Test Structure</w:t>
      </w:r>
    </w:p>
    <w:p>
      <w:r>
        <w:t>Each test set is composed of:</w:t>
        <w:br/>
        <w:t>`Test Set = { set_id, capsule_series[], trigger_point, replay_variant?, downgrade_expected?, fork_condition? }`</w:t>
        <w:br/>
        <w:t>- Example Trigger: duplicated Execution Capsule → emits RAC + CRC</w:t>
        <w:br/>
        <w:t>- Expected Result: alert confirmation, blocked reentry, downgraded CCC score</w:t>
      </w:r>
    </w:p>
    <w:p>
      <w:pPr>
        <w:pStyle w:val="Heading2"/>
      </w:pPr>
      <w:r>
        <w:t>3. Simulation Capsule Requirements</w:t>
      </w:r>
    </w:p>
    <w:p>
      <w:r>
        <w:t>Simulation-validated capsules (for Module 17):</w:t>
        <w:br/>
        <w:t>- Must be reproducible (same hash on re-run)</w:t>
        <w:br/>
        <w:t>- Must invoke chain overlays (Forks, Alerts, GRCC)</w:t>
        <w:br/>
        <w:t>- Must represent Tier-restricted behavior violations</w:t>
        <w:br/>
        <w:t>- Must produce deterministic audit overlay trail</w:t>
      </w:r>
    </w:p>
    <w:p>
      <w:pPr>
        <w:pStyle w:val="Heading2"/>
      </w:pPr>
      <w:r>
        <w:t>4. Capsule Coverage Index (Minimum Required)</w:t>
      </w:r>
    </w:p>
    <w:p>
      <w:r>
        <w:t>- Execution Capsule (EC) with and without conflict</w:t>
        <w:br/>
        <w:t>- Replay Capsule (RAC) triggered via duplicate stream</w:t>
        <w:br/>
        <w:t>- Fork Anchor Capsule (FAC) validation path</w:t>
        <w:br/>
        <w:t>- Grace Capsule + Recovery Flow (GC → GRCC → REC)</w:t>
        <w:br/>
        <w:t>- Alert Capsule Chain (FDAC, PCC, TVC)</w:t>
        <w:br/>
        <w:t>- Federation Reconciliation (FRC + FCC)</w:t>
        <w:br/>
        <w:t>- Certification downgrade and Reentry simulation (CCC + RFC)</w:t>
      </w:r>
    </w:p>
    <w:p>
      <w:pPr>
        <w:pStyle w:val="Heading2"/>
      </w:pPr>
      <w:r>
        <w:t>5. Output Format &amp; Certification Binding</w:t>
      </w:r>
    </w:p>
    <w:p>
      <w:r>
        <w:t>- Each test simulation outputs a `Simulation Confirmation Capsule (SCC)`</w:t>
        <w:br/>
        <w:t>- SCCs are required for full scoring in Module 17 (CTO Certification)</w:t>
        <w:br/>
        <w:t>- SCC must be hash-bound to all test capsules, triggers, and ledger states</w:t>
        <w:br/>
        <w:t>- Unverifiable or partially broken test sets reduce simulation score coverage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