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11 – Distributed AI Execution &amp; Evaluation Scaffold</w:t>
      </w:r>
    </w:p>
    <w:p>
      <w:r>
        <w:t>Module ID: AI-EXEC-011</w:t>
      </w:r>
    </w:p>
    <w:p>
      <w:r>
        <w:t>Version: 4.1 (Revised CTO Edition)</w:t>
      </w:r>
    </w:p>
    <w:p>
      <w:r>
        <w:t>Layer: AI Containment &amp; Trust Layer</w:t>
      </w:r>
    </w:p>
    <w:p>
      <w:r>
        <w:t>Status: RELEASE</w:t>
      </w:r>
    </w:p>
    <w:p>
      <w:r>
        <w:t>Dependencies: Module 00, Module 06, Module 12</w:t>
      </w:r>
    </w:p>
    <w:p>
      <w:pPr>
        <w:pStyle w:val="Heading2"/>
      </w:pPr>
      <w:r>
        <w:t>0. Purpose &amp; Enforcement Point</w:t>
      </w:r>
    </w:p>
    <w:p>
      <w:r>
        <w:t>This module defines the distributed AI execution and model evaluation control layer for MaxOneOpen v4.1. It ensures that all AI model activities are trust-classified, manifest-declared, session-capsuled, and traceable across nodes. All executions are runtime-bound, evaluation-controlled, and capsule-recorded for forensic inspection.</w:t>
      </w:r>
    </w:p>
    <w:p>
      <w:pPr>
        <w:pStyle w:val="Heading2"/>
      </w:pPr>
      <w:r>
        <w:t>1. AI Invocation, Manifest Binding &amp; Execution Protocol</w:t>
      </w:r>
    </w:p>
    <w:p>
      <w:r>
        <w:t>Each AI execution is triggered via `AI_EXECUTE()`:</w:t>
        <w:br/>
        <w:t>- `model_id`, `input_context`, `trust_class`, `manifest_id`</w:t>
        <w:br/>
        <w:t>Only models that:</w:t>
        <w:br/>
        <w:t>- are declared via Manifest Capsule (Module 06),</w:t>
        <w:br/>
        <w:t>- pass trust validation (Module 12), and</w:t>
        <w:br/>
        <w:t>- have role-scope approval (Module 03)</w:t>
        <w:br/>
        <w:t>may execute. Output and trace are bound to an `AI Execution Capsule (AIEC)`.</w:t>
      </w:r>
    </w:p>
    <w:p>
      <w:pPr>
        <w:pStyle w:val="Heading2"/>
      </w:pPr>
      <w:r>
        <w:t>2. Evaluation Scaffold, Metrics &amp; Result Anchoring</w:t>
      </w:r>
    </w:p>
    <w:p>
      <w:r>
        <w:t>Each execution is coupled to an evaluation scaffold, which:</w:t>
        <w:br/>
        <w:t>- verifies consistency, explainability and trust zone limits</w:t>
        <w:br/>
        <w:t>- evaluates result deviation and bounded behavior compliance</w:t>
        <w:br/>
        <w:t>- produces a `Model Evaluation Capsule (MEC)`:</w:t>
        <w:br/>
        <w:t>`{ model_id, input_ref, evaluation_result, deviation_score, trust_flags, timestamp }`</w:t>
        <w:br/>
        <w:t>Capsules are committed via Module 13 and reviewed in Module 14.</w:t>
      </w:r>
    </w:p>
    <w:p>
      <w:pPr>
        <w:pStyle w:val="Heading2"/>
      </w:pPr>
      <w:r>
        <w:t>3. Distributed Execution Logic &amp; Containment Enforcement</w:t>
      </w:r>
    </w:p>
    <w:p>
      <w:r>
        <w:t>Distributed model execution is governed by:</w:t>
        <w:br/>
        <w:t>- node eligibility (must match trust classification)</w:t>
        <w:br/>
        <w:t>- IO relay via scoped Twin Messaging (Module 09)</w:t>
        <w:br/>
        <w:t>- capsule linkage to fork-safe ledger states</w:t>
        <w:br/>
        <w:t>Execution is sandboxed (Module 07) and cannot persist state, spawn uncontrolled subprocesses or modify its runtime outside declared scope.</w:t>
      </w:r>
    </w:p>
    <w:p>
      <w:pPr>
        <w:pStyle w:val="Heading2"/>
      </w:pPr>
      <w:r>
        <w:t>4. Capsules &amp; AI Forensic Artifacts</w:t>
      </w:r>
    </w:p>
    <w:p>
      <w:r>
        <w:t>Artifacts per execution:</w:t>
        <w:br/>
        <w:t>- `AI Execution Capsule (AIEC)` – `{ exec_id, model_id, input_hash, trust_class, output_hash, timestamp }`</w:t>
        <w:br/>
        <w:t>- `Model Evaluation Capsule (MEC)` – see above</w:t>
        <w:br/>
        <w:t>- `Violation Capsule (VC)` – on trust breach, policy deviation, or output manipulation</w:t>
        <w:br/>
        <w:t>All events are ledger-committed and visible to certified forensic roles.</w:t>
      </w:r>
    </w:p>
    <w:p>
      <w:pPr>
        <w:pStyle w:val="Heading2"/>
      </w:pPr>
      <w:r>
        <w:t>5. Intermodular Bindings &amp; Evaluation Hooks</w:t>
      </w:r>
    </w:p>
    <w:p>
      <w:r>
        <w:t>This module connects to:</w:t>
        <w:br/>
        <w:t>- Module 06 (Manifest Engine) for model declaration</w:t>
        <w:br/>
        <w:t>- Module 07 (Sandbox) for execution isolation</w:t>
        <w:br/>
        <w:t>- Module 09 (Twin Messaging) for scoped IO routing</w:t>
        <w:br/>
        <w:t>- Module 12 (Trust Enforcement) for trust classification</w:t>
        <w:br/>
        <w:t>- Module 13 (LedgerSync) for result anchoring</w:t>
        <w:br/>
        <w:t>- Module 14 (Audit Capsule) for trace validation</w:t>
      </w:r>
    </w:p>
    <w:p>
      <w:pPr>
        <w:pStyle w:val="Heading2"/>
      </w:pPr>
      <w:r>
        <w:t>CTO Validation Matrix</w:t>
      </w:r>
    </w:p>
    <w:p>
      <w:r>
        <w:t>Module 11 (CTO Edition) guarantees the following verifiable conditions:</w:t>
        <w:br/>
        <w:t>- All AI models are manifest-declared, trust-classified, and traceable: YES</w:t>
        <w:br/>
        <w:t>- Executions are sandboxed and output-bounded: YES</w:t>
        <w:br/>
        <w:t>- Evaluation capsules record behavior, metrics, and compliance: YES</w:t>
        <w:br/>
        <w:t>- AI cannot persist or self-replicate across sessions: YES</w:t>
        <w:br/>
        <w:t>- Ledger traceability and audit access is guaranteed: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