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04 – MaxReg: Governance Rule Capsules &amp; Compliance Binding</w:t>
      </w:r>
    </w:p>
    <w:p>
      <w:r>
        <w:t>Module ID: CORE-GOV-004</w:t>
      </w:r>
    </w:p>
    <w:p>
      <w:r>
        <w:t>Version: 4.1 (Revised CTO Edition)</w:t>
      </w:r>
    </w:p>
    <w:p>
      <w:r>
        <w:t>Layer: Core Architecture Layer</w:t>
      </w:r>
    </w:p>
    <w:p>
      <w:r>
        <w:t>Status: RELEASE</w:t>
      </w:r>
    </w:p>
    <w:p>
      <w:r>
        <w:t>Dependencies: Module 00, Module 01, Module 03</w:t>
      </w:r>
    </w:p>
    <w:p>
      <w:pPr>
        <w:pStyle w:val="Heading2"/>
      </w:pPr>
      <w:r>
        <w:t>0. Purpose &amp; Enforcement Point</w:t>
      </w:r>
    </w:p>
    <w:p>
      <w:r>
        <w:t>This module defines the formal structure, classification, and enforcement logic for system-wide rules in MaxOneOpen v4.1. It ensures that all operational decisions, role privileges, AI behavior, fork permissions, and audit conditions are governed by immutable rule capsules. Rules are manifest-mappable, cryptographically bound, and enforced at runtime through integration with ConfigBinding (Module 05).</w:t>
      </w:r>
    </w:p>
    <w:p>
      <w:pPr>
        <w:pStyle w:val="Heading2"/>
      </w:pPr>
      <w:r>
        <w:t>1. Rule Structure, Classification &amp; Identifier Schema</w:t>
      </w:r>
    </w:p>
    <w:p>
      <w:r>
        <w:t>Every rule in MaxOneOpen is defined as a Governance Rule Capsule (GRC) with the following schema:</w:t>
        <w:br/>
        <w:t>`{ rule_id, classification_type, applies_to, enforcement_level, expiration, rule_logic_hash }`</w:t>
        <w:br/>
        <w:t>Rule classifications:</w:t>
        <w:br/>
        <w:t>- SYSTEM: structural constraints (fork limits, execution anchors)</w:t>
        <w:br/>
        <w:t>- ROLE: operator restrictions (scope, override conditions)</w:t>
        <w:br/>
        <w:t>- TRUST: trust-tier conditions (min/max)</w:t>
        <w:br/>
        <w:t>- AI: inference boundaries (model trust, containment)</w:t>
        <w:br/>
        <w:t>- AUDIT: logging conditions (capsule types, fields)</w:t>
        <w:br/>
        <w:t>Each rule is versioned, immutable, and hash-anchored.</w:t>
      </w:r>
    </w:p>
    <w:p>
      <w:pPr>
        <w:pStyle w:val="Heading2"/>
      </w:pPr>
      <w:r>
        <w:t>2. Rule Anchoring, Registration &amp; Lifecycle Logic</w:t>
      </w:r>
    </w:p>
    <w:p>
      <w:r>
        <w:t>Rules are declared via the `RULE_REGISTER()` function and stored in the MaxReg Capsule Ledger. Rules can be:</w:t>
        <w:br/>
        <w:t>- static (unchangeable for lifetime);</w:t>
        <w:br/>
        <w:t>- lifecycle-bound (expiring on event or time);</w:t>
        <w:br/>
        <w:t>- fork-specific (scoped to fork lineage ID).</w:t>
        <w:br/>
        <w:t>Rules are linked to manifests by `manifest_rule_map` and validated at execution via Module 06 and Module 01 triggers.</w:t>
      </w:r>
    </w:p>
    <w:p>
      <w:pPr>
        <w:pStyle w:val="Heading2"/>
      </w:pPr>
      <w:r>
        <w:t>3. Runtime Evaluation, Conflict Resolution &amp; Override Logic</w:t>
      </w:r>
    </w:p>
    <w:p>
      <w:r>
        <w:t>Rules are evaluated at runtime via ConfigBinding (Module 05) in the following sequence:</w:t>
        <w:br/>
        <w:t>1. Load all `manifest_rule_map` entries</w:t>
        <w:br/>
        <w:t>2. Evaluate per rule type in priority order: SYSTEM → ROLE → TRUST → AI → AUDIT</w:t>
        <w:br/>
        <w:t>3. Apply result: `ALLOW`, `BLOCK`, or `ESCALATE`</w:t>
        <w:br/>
        <w:t>4. Log result in `Rule Evaluation Capsule (REC)`</w:t>
        <w:br/>
        <w:t>Override only permitted with explicit Escalation Capsule and admin twin confirmation (Module 16)</w:t>
      </w:r>
    </w:p>
    <w:p>
      <w:pPr>
        <w:pStyle w:val="Heading2"/>
      </w:pPr>
      <w:r>
        <w:t>4. Capsule Format &amp; Enforcement Artifacts</w:t>
      </w:r>
    </w:p>
    <w:p>
      <w:r>
        <w:t>Rule Capsules and evaluation traces include:</w:t>
        <w:br/>
        <w:t>- `Governance Rule Capsule (GRC)` – the original rule object</w:t>
        <w:br/>
        <w:t>- `Rule Evaluation Capsule (REC)` – result of runtime enforcement</w:t>
        <w:br/>
        <w:t>- `Rule Conflict Snapshot (RCS)` – if contradictory rules encountered</w:t>
        <w:br/>
        <w:t>Each capsule includes:</w:t>
        <w:br/>
        <w:t>`{ capsule_id, rule_id, context, outcome, hash_anchor, timestamp }`</w:t>
      </w:r>
    </w:p>
    <w:p>
      <w:pPr>
        <w:pStyle w:val="Heading2"/>
      </w:pPr>
      <w:r>
        <w:t>5. Intermodular Bindings &amp; Enforcement Path</w:t>
      </w:r>
    </w:p>
    <w:p>
      <w:r>
        <w:t>This module is directly linked to:</w:t>
        <w:br/>
        <w:t>- Module 01 (Execution Control) for runtime invocation</w:t>
        <w:br/>
        <w:t>- Module 03 (Role Map) for role-bound rule validation</w:t>
        <w:br/>
        <w:t>- Module 05 (ConfigBinding) for injection and resolution</w:t>
        <w:br/>
        <w:t>- Module 12 (Trust Enforcement) for trust-scope rule handling</w:t>
        <w:br/>
        <w:t>- Module 13 (LedgerSync) for rule commit and audit anchoring</w:t>
      </w:r>
    </w:p>
    <w:p>
      <w:pPr>
        <w:pStyle w:val="Heading2"/>
      </w:pPr>
      <w:r>
        <w:t>CTO Validation Matrix</w:t>
      </w:r>
    </w:p>
    <w:p>
      <w:r>
        <w:t>Module 04 (CTO Edition) guarantees the following verifiable conditions:</w:t>
        <w:br/>
        <w:t>- Every system rule is capsule-bound, immutable, and auditable: YES</w:t>
        <w:br/>
        <w:t>- Rule enforcement occurs at runtime with full trace: YES</w:t>
        <w:br/>
        <w:t>- Conflicts are detected and resolved with logged override: YES</w:t>
        <w:br/>
        <w:t>- Role- and trust-based rule constraints are enforced: YES</w:t>
        <w:br/>
        <w:t>- No rule executes or applies outside manifest linkage: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