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Architectural Differentiation Statement</w:t>
      </w:r>
    </w:p>
    <w:p>
      <w:r>
        <w:t>Version: 4.1 | Classification: CTO Strategic Context Layer</w:t>
      </w:r>
    </w:p>
    <w:p>
      <w:r>
        <w:t>Scope: Positioning of MaxOneOpen versus GAIA-X, Open Policy Agent, SoVR frameworks, etc.</w:t>
      </w:r>
    </w:p>
    <w:p>
      <w:pPr>
        <w:pStyle w:val="Heading2"/>
      </w:pPr>
      <w:r>
        <w:t>0. Purpose &amp; Positioning Need</w:t>
      </w:r>
    </w:p>
    <w:p>
      <w:r>
        <w:t>This document explicitly distinguishes MaxOneOpen v4.1 from other governance, sovereignty, and policy enforcement frameworks. Its aim is to prevent conceptual confusion, avoid false equivalence, and highlight the unique principles and capabilities of MaxOneOpen.</w:t>
      </w:r>
    </w:p>
    <w:p>
      <w:pPr>
        <w:pStyle w:val="Heading2"/>
      </w:pPr>
      <w:r>
        <w:t>1. Not a Policy Engine (e.g. OPA)</w:t>
      </w:r>
    </w:p>
    <w:p>
      <w:r>
        <w:t>- MaxOneOpen does not interpret or decide policies.</w:t>
        <w:br/>
        <w:t>- It enforces traceable capsule execution boundaries after rules have been applied.</w:t>
        <w:br/>
        <w:t>- It integrates policies into immutable execution paths, but is not a logic layer itself.</w:t>
      </w:r>
    </w:p>
    <w:p>
      <w:pPr>
        <w:pStyle w:val="Heading2"/>
      </w:pPr>
      <w:r>
        <w:t>2. Not a Sovereign Cloud Blueprint (e.g. GAIA-X)</w:t>
      </w:r>
    </w:p>
    <w:p>
      <w:r>
        <w:t>- MaxOneOpen does not define hosting, infrastructure, or cloud service criteria.</w:t>
        <w:br/>
        <w:t>- It operates at runtime governance level: what executes, how it is validated, how policy paths are verified.</w:t>
        <w:br/>
        <w:t>- It may be hosted on sovereign clouds but is not cloud-bound.</w:t>
      </w:r>
    </w:p>
    <w:p>
      <w:pPr>
        <w:pStyle w:val="Heading2"/>
      </w:pPr>
      <w:r>
        <w:t>3. Not a Compliance Management Product</w:t>
      </w:r>
    </w:p>
    <w:p>
      <w:r>
        <w:t>- MaxOneOpen is not a product or service – it is a structural runtime model.</w:t>
        <w:br/>
        <w:t>- It does not offer dashboards, UIs, or alerts out of the box.</w:t>
        <w:br/>
        <w:t>- It defines how such components must interact and be certifiable, but does not deliver them directly.</w:t>
      </w:r>
    </w:p>
    <w:p>
      <w:pPr>
        <w:pStyle w:val="Heading2"/>
      </w:pPr>
      <w:r>
        <w:t>4. Not a Zero Trust Derivative</w:t>
      </w:r>
    </w:p>
    <w:p>
      <w:r>
        <w:t>- MaxOneOpen does not rely on pre-authentication perimeters or central brokers.</w:t>
        <w:br/>
        <w:t>- Its model is capsule-driven, immutable, verifiable at runtime, not centrally revoked.</w:t>
        <w:br/>
        <w:t>- It may complement or replace Zero Trust layers, but is structurally distinct.</w:t>
      </w:r>
    </w:p>
    <w:p>
      <w:pPr>
        <w:pStyle w:val="Heading2"/>
      </w:pPr>
      <w:r>
        <w:t>5. Unique Principles of MaxOneOpen</w:t>
      </w:r>
    </w:p>
    <w:p>
      <w:r>
        <w:t>- Capsule-based governance with enforcement lineage</w:t>
        <w:br/>
        <w:t>- Runtime-based audit and certification with verifiable simulation</w:t>
        <w:br/>
        <w:t>- Open federation model for trust negotiation and fork tolerance</w:t>
        <w:br/>
        <w:t>- Operator-independence and sovereignty-first by design</w:t>
        <w:br/>
        <w:t>- No runtime dependencies, no imposed infrastructure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